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5AC6" w:rsidRPr="00C57A5A" w:rsidRDefault="006605A2" w:rsidP="006605A2">
      <w:pPr>
        <w:pStyle w:val="Header"/>
        <w:keepLines/>
        <w:tabs>
          <w:tab w:val="right" w:pos="10440"/>
          <w:tab w:val="right" w:pos="13323"/>
        </w:tabs>
        <w:rPr>
          <w:rFonts w:asciiTheme="minorHAnsi" w:eastAsiaTheme="minorEastAsia" w:hAnsiTheme="minorHAnsi" w:cs="Arial"/>
          <w:bCs/>
          <w:noProof w:val="0"/>
          <w:sz w:val="22"/>
          <w:szCs w:val="22"/>
          <w:lang w:eastAsia="zh-CN"/>
        </w:rPr>
      </w:pPr>
      <w:r w:rsidRPr="00C57A5A">
        <w:rPr>
          <w:rFonts w:asciiTheme="minorHAnsi" w:eastAsiaTheme="minorEastAsia" w:hAnsiTheme="minorHAnsi" w:cs="Arial"/>
          <w:bCs/>
          <w:noProof w:val="0"/>
          <w:sz w:val="22"/>
          <w:szCs w:val="22"/>
          <w:lang w:eastAsia="zh-CN"/>
        </w:rPr>
        <w:t>3</w:t>
      </w:r>
      <w:r w:rsidR="00926815">
        <w:rPr>
          <w:rFonts w:asciiTheme="minorHAnsi" w:eastAsiaTheme="minorEastAsia" w:hAnsiTheme="minorHAnsi" w:cs="Arial"/>
          <w:bCs/>
          <w:noProof w:val="0"/>
          <w:sz w:val="22"/>
          <w:szCs w:val="22"/>
          <w:lang w:eastAsia="zh-CN"/>
        </w:rPr>
        <w:t>GPP TSG-RAN WG4 Meeting #94</w:t>
      </w:r>
      <w:r>
        <w:rPr>
          <w:rFonts w:asciiTheme="minorHAnsi" w:eastAsiaTheme="minorEastAsia" w:hAnsiTheme="minorHAnsi" w:cs="Arial"/>
          <w:bCs/>
          <w:noProof w:val="0"/>
          <w:sz w:val="22"/>
          <w:szCs w:val="22"/>
          <w:lang w:eastAsia="zh-CN"/>
        </w:rPr>
        <w:t xml:space="preserve">                  </w:t>
      </w:r>
      <w:r w:rsidR="00A95F60">
        <w:rPr>
          <w:rFonts w:asciiTheme="minorHAnsi" w:eastAsiaTheme="minorEastAsia" w:hAnsiTheme="minorHAnsi" w:cs="Arial"/>
          <w:bCs/>
          <w:noProof w:val="0"/>
          <w:sz w:val="22"/>
          <w:szCs w:val="22"/>
          <w:lang w:eastAsia="zh-CN"/>
        </w:rPr>
        <w:t xml:space="preserve">                               </w:t>
      </w:r>
      <w:r w:rsidR="00275AC6">
        <w:rPr>
          <w:rFonts w:asciiTheme="minorHAnsi" w:eastAsiaTheme="minorEastAsia" w:hAnsiTheme="minorHAnsi" w:cs="Arial"/>
          <w:bCs/>
          <w:noProof w:val="0"/>
          <w:sz w:val="22"/>
          <w:szCs w:val="22"/>
          <w:lang w:eastAsia="zh-CN"/>
        </w:rPr>
        <w:t>R4-2000929</w:t>
      </w:r>
    </w:p>
    <w:p w:rsidR="00027628" w:rsidRPr="00BE6356" w:rsidRDefault="00027628" w:rsidP="00027628">
      <w:pPr>
        <w:pStyle w:val="Header"/>
        <w:tabs>
          <w:tab w:val="right" w:pos="9781"/>
          <w:tab w:val="right" w:pos="13323"/>
        </w:tabs>
        <w:outlineLvl w:val="0"/>
        <w:rPr>
          <w:rFonts w:asciiTheme="minorHAnsi" w:eastAsiaTheme="minorEastAsia" w:hAnsiTheme="minorHAnsi" w:cs="Arial"/>
          <w:bCs/>
          <w:noProof w:val="0"/>
          <w:sz w:val="22"/>
          <w:szCs w:val="22"/>
          <w:lang w:eastAsia="zh-CN"/>
        </w:rPr>
      </w:pPr>
      <w:r w:rsidRPr="00BE6356">
        <w:rPr>
          <w:rFonts w:asciiTheme="minorHAnsi" w:eastAsiaTheme="minorEastAsia" w:hAnsiTheme="minorHAnsi" w:cs="Arial"/>
          <w:bCs/>
          <w:noProof w:val="0"/>
          <w:sz w:val="22"/>
          <w:szCs w:val="22"/>
          <w:lang w:eastAsia="zh-CN"/>
        </w:rPr>
        <w:t>E-meeting, 24</w:t>
      </w:r>
      <w:r w:rsidRPr="00BE6356">
        <w:rPr>
          <w:rFonts w:asciiTheme="minorHAnsi" w:eastAsiaTheme="minorEastAsia" w:hAnsiTheme="minorHAnsi" w:cs="Arial" w:hint="eastAsia"/>
          <w:bCs/>
          <w:noProof w:val="0"/>
          <w:sz w:val="22"/>
          <w:szCs w:val="22"/>
          <w:lang w:eastAsia="zh-CN"/>
        </w:rPr>
        <w:t xml:space="preserve"> </w:t>
      </w:r>
      <w:r w:rsidRPr="00BE6356">
        <w:rPr>
          <w:rFonts w:asciiTheme="minorHAnsi" w:eastAsiaTheme="minorEastAsia" w:hAnsiTheme="minorHAnsi" w:cs="Arial"/>
          <w:bCs/>
          <w:noProof w:val="0"/>
          <w:sz w:val="22"/>
          <w:szCs w:val="22"/>
          <w:lang w:eastAsia="zh-CN"/>
        </w:rPr>
        <w:t>Feb. –</w:t>
      </w:r>
      <w:r w:rsidRPr="00BE6356">
        <w:rPr>
          <w:rFonts w:asciiTheme="minorHAnsi" w:eastAsiaTheme="minorEastAsia" w:hAnsiTheme="minorHAnsi" w:cs="Arial" w:hint="eastAsia"/>
          <w:bCs/>
          <w:noProof w:val="0"/>
          <w:sz w:val="22"/>
          <w:szCs w:val="22"/>
          <w:lang w:eastAsia="zh-CN"/>
        </w:rPr>
        <w:t xml:space="preserve"> </w:t>
      </w:r>
      <w:r w:rsidRPr="00BE6356">
        <w:rPr>
          <w:rFonts w:asciiTheme="minorHAnsi" w:eastAsiaTheme="minorEastAsia" w:hAnsiTheme="minorHAnsi" w:cs="Arial"/>
          <w:bCs/>
          <w:noProof w:val="0"/>
          <w:sz w:val="22"/>
          <w:szCs w:val="22"/>
          <w:lang w:eastAsia="zh-CN"/>
        </w:rPr>
        <w:t>6 Mar., 2020</w:t>
      </w:r>
    </w:p>
    <w:p w:rsidR="00926815" w:rsidRDefault="00926815" w:rsidP="00811EEE">
      <w:pPr>
        <w:ind w:left="1985" w:hanging="1985"/>
        <w:rPr>
          <w:rFonts w:cs="Arial"/>
          <w:b/>
          <w:bCs/>
        </w:rPr>
      </w:pPr>
    </w:p>
    <w:p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5A4CFE">
        <w:rPr>
          <w:rFonts w:cs="Arial"/>
          <w:b/>
          <w:bCs/>
        </w:rPr>
        <w:t>8</w:t>
      </w:r>
      <w:r w:rsidR="00132EA3">
        <w:rPr>
          <w:rFonts w:cs="Arial"/>
          <w:b/>
          <w:bCs/>
        </w:rPr>
        <w:t>.</w:t>
      </w:r>
      <w:r w:rsidR="00091653">
        <w:rPr>
          <w:rFonts w:cs="Arial"/>
          <w:b/>
          <w:bCs/>
        </w:rPr>
        <w:t>1.4</w:t>
      </w:r>
      <w:r w:rsidR="00926E2C">
        <w:rPr>
          <w:rFonts w:cs="Arial"/>
          <w:b/>
          <w:bCs/>
        </w:rPr>
        <w:t>.9</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7A4FCF">
      <w:pPr>
        <w:ind w:left="1985" w:hanging="1985"/>
        <w:rPr>
          <w:rFonts w:cs="Arial"/>
          <w:b/>
          <w:bCs/>
        </w:rPr>
      </w:pPr>
      <w:r w:rsidRPr="000C45FD">
        <w:rPr>
          <w:rFonts w:cs="Arial"/>
          <w:b/>
          <w:bCs/>
        </w:rPr>
        <w:t>Title:</w:t>
      </w:r>
      <w:r w:rsidRPr="000C45FD">
        <w:rPr>
          <w:rFonts w:cs="Arial"/>
          <w:b/>
          <w:bCs/>
        </w:rPr>
        <w:tab/>
      </w:r>
      <w:r w:rsidR="0090012D" w:rsidRPr="0090012D">
        <w:rPr>
          <w:b/>
        </w:rPr>
        <w:t xml:space="preserve">Discussion </w:t>
      </w:r>
      <w:r w:rsidR="0052593A">
        <w:rPr>
          <w:b/>
        </w:rPr>
        <w:t xml:space="preserve">on </w:t>
      </w:r>
      <w:r w:rsidR="00926E2C">
        <w:rPr>
          <w:b/>
        </w:rPr>
        <w:t>RLM</w:t>
      </w:r>
      <w:r w:rsidR="0052593A">
        <w:rPr>
          <w:b/>
        </w:rPr>
        <w:t xml:space="preserve"> </w:t>
      </w:r>
      <w:r w:rsidR="00DD7722">
        <w:rPr>
          <w:b/>
        </w:rPr>
        <w:t>requirement</w:t>
      </w:r>
      <w:r w:rsidR="001B2F9D">
        <w:rPr>
          <w:b/>
        </w:rPr>
        <w:t xml:space="preserve"> </w:t>
      </w:r>
      <w:r w:rsidR="000B03A9">
        <w:rPr>
          <w:b/>
        </w:rPr>
        <w:t>for</w:t>
      </w:r>
      <w:r w:rsidR="0090012D" w:rsidRPr="0090012D">
        <w:rPr>
          <w:b/>
        </w:rPr>
        <w:t xml:space="preserve"> NR-U</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34111C" w:rsidP="00544349">
      <w:pPr>
        <w:pStyle w:val="Heading1"/>
        <w:numPr>
          <w:ilvl w:val="0"/>
          <w:numId w:val="1"/>
        </w:numPr>
        <w:rPr>
          <w:rFonts w:ascii="Calibri" w:hAnsi="Calibri"/>
          <w:lang w:eastAsia="zh-CN"/>
        </w:rPr>
      </w:pPr>
      <w:r w:rsidRPr="000C45FD">
        <w:rPr>
          <w:rFonts w:ascii="Calibri" w:hAnsi="Calibri"/>
        </w:rPr>
        <w:tab/>
      </w:r>
      <w:r w:rsidR="00EE7FA7" w:rsidRPr="000C45FD">
        <w:rPr>
          <w:rFonts w:ascii="Calibri" w:hAnsi="Calibri"/>
        </w:rPr>
        <w:t>Introduction</w:t>
      </w:r>
    </w:p>
    <w:p w:rsidR="0090012D" w:rsidRPr="008A2C2B" w:rsidRDefault="006734ED" w:rsidP="001E3BD8">
      <w:pPr>
        <w:jc w:val="both"/>
      </w:pPr>
      <w:r w:rsidRPr="008A2C2B">
        <w:t xml:space="preserve">In this paper, </w:t>
      </w:r>
      <w:r w:rsidR="00ED40C1" w:rsidRPr="008A2C2B">
        <w:t xml:space="preserve">it provides </w:t>
      </w:r>
      <w:r w:rsidRPr="008A2C2B">
        <w:t xml:space="preserve">the view on </w:t>
      </w:r>
      <w:r w:rsidR="00C163F5">
        <w:t>RLM</w:t>
      </w:r>
      <w:r w:rsidR="00DD7722" w:rsidRPr="008A2C2B">
        <w:t xml:space="preserve"> </w:t>
      </w:r>
      <w:r w:rsidR="00617CB4" w:rsidRPr="008A2C2B">
        <w:t>requirement</w:t>
      </w:r>
      <w:r w:rsidR="003330A1" w:rsidRPr="008A2C2B">
        <w:t>s</w:t>
      </w:r>
      <w:r w:rsidR="00617CB4" w:rsidRPr="008A2C2B">
        <w:t xml:space="preserve"> for NR-U</w:t>
      </w:r>
      <w:r w:rsidRPr="008A2C2B">
        <w:rPr>
          <w:lang w:val="en-GB"/>
        </w:rPr>
        <w:t xml:space="preserve">. </w:t>
      </w:r>
      <w:r w:rsidR="001E3BD8" w:rsidRPr="008A2C2B">
        <w:t xml:space="preserve"> </w:t>
      </w:r>
    </w:p>
    <w:p w:rsidR="005A27C0" w:rsidRPr="00A86292" w:rsidRDefault="001E3BD8" w:rsidP="00A86292">
      <w:pPr>
        <w:pStyle w:val="Heading1"/>
        <w:numPr>
          <w:ilvl w:val="0"/>
          <w:numId w:val="1"/>
        </w:numPr>
        <w:rPr>
          <w:rFonts w:ascii="Calibri" w:hAnsi="Calibri"/>
        </w:rPr>
      </w:pPr>
      <w:r>
        <w:rPr>
          <w:rFonts w:ascii="Calibri" w:hAnsi="Calibri"/>
        </w:rPr>
        <w:t>Discussion</w:t>
      </w:r>
    </w:p>
    <w:p w:rsidR="006F24A3" w:rsidRDefault="00372FCC" w:rsidP="00DE414B">
      <w:pPr>
        <w:spacing w:line="480" w:lineRule="auto"/>
        <w:jc w:val="both"/>
        <w:rPr>
          <w:lang w:eastAsia="en-US"/>
        </w:rPr>
      </w:pPr>
      <w:bookmarkStart w:id="0" w:name="Title"/>
      <w:bookmarkStart w:id="1" w:name="DocumentFor"/>
      <w:bookmarkEnd w:id="0"/>
      <w:bookmarkEnd w:id="1"/>
      <w:r>
        <w:rPr>
          <w:lang w:eastAsia="en-US"/>
        </w:rPr>
        <w:t>In the last meeting, how to extend the OOS evaluation period has been discussed [1].</w:t>
      </w:r>
      <w:r w:rsidR="00611717">
        <w:rPr>
          <w:noProof/>
        </w:rPr>
        <w:pict>
          <v:shapetype id="_x0000_t202" coordsize="21600,21600" o:spt="202" path="m,l,21600r21600,l21600,xe">
            <v:stroke joinstyle="miter"/>
            <v:path gradientshapeok="t" o:connecttype="rect"/>
          </v:shapetype>
          <v:shape id="_x0000_s1034" type="#_x0000_t202" style="position:absolute;left:0;text-align:left;margin-left:21.3pt;margin-top:24.1pt;width:437.45pt;height:145.5pt;z-index:251661312;mso-position-horizontal-relative:text;mso-position-vertical-relative:text">
            <v:textbox style="mso-next-textbox:#_x0000_s1034">
              <w:txbxContent>
                <w:p w:rsidR="002B4F70" w:rsidRDefault="002B4F70" w:rsidP="00372FCC">
                  <w:pPr>
                    <w:rPr>
                      <w:lang w:val="en-GB"/>
                    </w:rPr>
                  </w:pPr>
                  <w:r w:rsidRPr="005A27C0">
                    <w:rPr>
                      <w:lang w:val="en-GB"/>
                    </w:rPr>
                    <w:t>RLM: out-of-sync</w:t>
                  </w:r>
                </w:p>
                <w:p w:rsidR="002B4F70" w:rsidRPr="005A27C0" w:rsidRDefault="002B4F70" w:rsidP="00372FCC">
                  <w:pPr>
                    <w:pStyle w:val="ListParagraph"/>
                    <w:numPr>
                      <w:ilvl w:val="0"/>
                      <w:numId w:val="10"/>
                    </w:numPr>
                  </w:pPr>
                  <w:r w:rsidRPr="005A27C0">
                    <w:t>Extend the out-of-sync evaluation period</w:t>
                  </w:r>
                </w:p>
                <w:p w:rsidR="002B4F70" w:rsidRPr="005A27C0" w:rsidRDefault="002B4F70" w:rsidP="00372FCC">
                  <w:pPr>
                    <w:pStyle w:val="ListParagraph"/>
                    <w:numPr>
                      <w:ilvl w:val="1"/>
                      <w:numId w:val="10"/>
                    </w:numPr>
                  </w:pPr>
                  <w:r w:rsidRPr="005A27C0">
                    <w:t>Option 1: Out-of-sync evaluation period is scaled by a fixed factor of N (N &gt; 1)</w:t>
                  </w:r>
                </w:p>
                <w:p w:rsidR="002B4F70" w:rsidRPr="005A27C0" w:rsidRDefault="002B4F70" w:rsidP="00372FCC">
                  <w:pPr>
                    <w:pStyle w:val="ListParagraph"/>
                    <w:numPr>
                      <w:ilvl w:val="1"/>
                      <w:numId w:val="10"/>
                    </w:numPr>
                  </w:pPr>
                  <w:r w:rsidRPr="005A27C0">
                    <w:t>Option 2: Same as for other measurements (out-of-sync evaluation is based on Lout, where Lout ≤Lout,max is the number of SSBs not available at the UE during TEvaluate_out_SSB)</w:t>
                  </w:r>
                </w:p>
                <w:p w:rsidR="002B4F70" w:rsidRDefault="002B4F70" w:rsidP="00372FCC">
                  <w:pPr>
                    <w:pStyle w:val="ListParagraph"/>
                    <w:numPr>
                      <w:ilvl w:val="2"/>
                      <w:numId w:val="10"/>
                    </w:numPr>
                  </w:pPr>
                  <w:r w:rsidRPr="005A27C0">
                    <w:t>FFS if UE can distinguish whether signal is available for RLM out-of-sync</w:t>
                  </w:r>
                </w:p>
                <w:p w:rsidR="002B4F70" w:rsidRDefault="002B4F70" w:rsidP="00372FCC"/>
                <w:p w:rsidR="002B4F70" w:rsidRDefault="002B4F70" w:rsidP="00372FCC"/>
              </w:txbxContent>
            </v:textbox>
          </v:shape>
        </w:pict>
      </w:r>
    </w:p>
    <w:p w:rsidR="00372FCC" w:rsidRDefault="00372FCC" w:rsidP="00DE414B">
      <w:pPr>
        <w:spacing w:line="480" w:lineRule="auto"/>
        <w:jc w:val="both"/>
      </w:pPr>
    </w:p>
    <w:p w:rsidR="00372FCC" w:rsidRDefault="00372FCC" w:rsidP="00DE414B">
      <w:pPr>
        <w:spacing w:line="480" w:lineRule="auto"/>
        <w:jc w:val="both"/>
      </w:pPr>
    </w:p>
    <w:p w:rsidR="00372FCC" w:rsidRDefault="00372FCC" w:rsidP="00DE414B">
      <w:pPr>
        <w:spacing w:line="480" w:lineRule="auto"/>
        <w:jc w:val="both"/>
      </w:pPr>
    </w:p>
    <w:p w:rsidR="00372FCC" w:rsidRDefault="00372FCC" w:rsidP="00DE414B">
      <w:pPr>
        <w:spacing w:line="480" w:lineRule="auto"/>
        <w:jc w:val="both"/>
      </w:pPr>
    </w:p>
    <w:p w:rsidR="002745F6" w:rsidRDefault="00DE414B" w:rsidP="00DE414B">
      <w:pPr>
        <w:spacing w:line="480" w:lineRule="auto"/>
        <w:jc w:val="both"/>
      </w:pPr>
      <w:r>
        <w:t xml:space="preserve">For Option 2, it would rely on UE detection for the presence of SSBs to </w:t>
      </w:r>
      <w:r w:rsidR="00611717">
        <w:t xml:space="preserve">extend the period according to the number of SSBs not available at the UE. </w:t>
      </w:r>
      <w:r w:rsidR="002745F6">
        <w:t xml:space="preserve">Since DL LBT failure is unknown to UE, UE would just perform SINR estimation on the candidate SSB positions by assuming the SSB is transmitted, even if the DRS was not transmitted by BS. One </w:t>
      </w:r>
      <w:r w:rsidR="002745F6" w:rsidRPr="00E73E77">
        <w:t>conjecture</w:t>
      </w:r>
      <w:r w:rsidR="002745F6">
        <w:t xml:space="preserve"> in last meetings was that UE may be able to tell whether DRS was transmitted or not based on the RSRP estimation. To address</w:t>
      </w:r>
      <w:r w:rsidR="00611717">
        <w:t xml:space="preserve"> this comment, we conducted</w:t>
      </w:r>
      <w:r w:rsidR="002745F6">
        <w:t xml:space="preserve"> simulation in section 3 to further check</w:t>
      </w:r>
      <w:r w:rsidR="002745F6" w:rsidRPr="000F6132">
        <w:rPr>
          <w:lang w:eastAsia="ja-JP"/>
        </w:rPr>
        <w:t xml:space="preserve"> </w:t>
      </w:r>
      <w:r w:rsidR="002745F6">
        <w:rPr>
          <w:lang w:eastAsia="ja-JP"/>
        </w:rPr>
        <w:t xml:space="preserve">the reliability of </w:t>
      </w:r>
      <w:r w:rsidR="002745F6" w:rsidRPr="00CD608C">
        <w:rPr>
          <w:lang w:eastAsia="ja-JP"/>
        </w:rPr>
        <w:t xml:space="preserve">presence </w:t>
      </w:r>
      <w:r w:rsidR="002745F6">
        <w:rPr>
          <w:lang w:eastAsia="ja-JP"/>
        </w:rPr>
        <w:t>detection on</w:t>
      </w:r>
      <w:r w:rsidR="002745F6" w:rsidRPr="00CD608C">
        <w:rPr>
          <w:lang w:eastAsia="ja-JP"/>
        </w:rPr>
        <w:t xml:space="preserve"> SSB</w:t>
      </w:r>
      <w:r w:rsidR="006F24A3">
        <w:rPr>
          <w:lang w:eastAsia="ja-JP"/>
        </w:rPr>
        <w:t>s</w:t>
      </w:r>
      <w:r w:rsidR="002745F6">
        <w:rPr>
          <w:lang w:eastAsia="ja-JP"/>
        </w:rPr>
        <w:t xml:space="preserve"> in a single cell scenario. The corresponding simulation assumption is attached in the Appendix for reference.</w:t>
      </w:r>
      <w:r w:rsidR="00611717">
        <w:rPr>
          <w:lang w:eastAsia="ja-JP"/>
        </w:rPr>
        <w:t xml:space="preserve"> And it can observed that </w:t>
      </w:r>
    </w:p>
    <w:p w:rsidR="002745F6" w:rsidRDefault="002745F6" w:rsidP="00DE414B">
      <w:pPr>
        <w:spacing w:line="480" w:lineRule="auto"/>
        <w:jc w:val="both"/>
        <w:rPr>
          <w:b/>
        </w:rPr>
      </w:pPr>
      <w:bookmarkStart w:id="2" w:name="_Ref21077807"/>
      <w:bookmarkStart w:id="3" w:name="_Ref32606436"/>
      <w:r w:rsidRPr="007D339C">
        <w:rPr>
          <w:rFonts w:ascii="Calibri" w:eastAsia="SimSun" w:hAnsi="Calibri" w:cs="Arial"/>
          <w:b/>
          <w:bCs/>
        </w:rPr>
        <w:t xml:space="preserve">Observation </w:t>
      </w:r>
      <w:r w:rsidRPr="007D339C">
        <w:rPr>
          <w:rFonts w:ascii="Calibri" w:eastAsia="SimSun" w:hAnsi="Calibri" w:cs="Arial"/>
          <w:b/>
          <w:bCs/>
        </w:rPr>
        <w:fldChar w:fldCharType="begin"/>
      </w:r>
      <w:r w:rsidRPr="007D339C">
        <w:rPr>
          <w:rFonts w:ascii="Calibri" w:eastAsia="SimSun" w:hAnsi="Calibri" w:cs="Arial"/>
          <w:b/>
          <w:bCs/>
        </w:rPr>
        <w:instrText xml:space="preserve"> SEQ Observation \* ARABIC </w:instrText>
      </w:r>
      <w:r w:rsidRPr="007D339C">
        <w:rPr>
          <w:rFonts w:ascii="Calibri" w:eastAsia="SimSun" w:hAnsi="Calibri" w:cs="Arial"/>
          <w:b/>
          <w:bCs/>
        </w:rPr>
        <w:fldChar w:fldCharType="separate"/>
      </w:r>
      <w:r w:rsidR="00AA2FB5">
        <w:rPr>
          <w:rFonts w:ascii="Calibri" w:eastAsia="SimSun" w:hAnsi="Calibri" w:cs="Arial"/>
          <w:b/>
          <w:bCs/>
          <w:noProof/>
        </w:rPr>
        <w:t>1</w:t>
      </w:r>
      <w:r w:rsidRPr="007D339C">
        <w:rPr>
          <w:rFonts w:ascii="Calibri" w:eastAsia="SimSun" w:hAnsi="Calibri" w:cs="Arial"/>
          <w:b/>
          <w:bCs/>
        </w:rPr>
        <w:fldChar w:fldCharType="end"/>
      </w:r>
      <w:r w:rsidRPr="007D339C">
        <w:rPr>
          <w:rFonts w:ascii="Calibri" w:eastAsia="SimSun" w:hAnsi="Calibri" w:cs="Arial"/>
          <w:b/>
          <w:bCs/>
        </w:rPr>
        <w:t xml:space="preserve">: </w:t>
      </w:r>
      <w:r>
        <w:rPr>
          <w:b/>
        </w:rPr>
        <w:t>It is not practical to rely on UE detection for the presence of SSB to extend the measurement/evaluation period under low SNR condition</w:t>
      </w:r>
      <w:r w:rsidRPr="00CC44E3">
        <w:rPr>
          <w:b/>
        </w:rPr>
        <w:t>.</w:t>
      </w:r>
      <w:bookmarkEnd w:id="2"/>
      <w:r w:rsidR="002D5DDC">
        <w:rPr>
          <w:b/>
        </w:rPr>
        <w:t xml:space="preserve"> The mis-detection rate would be &gt;10% when the SNR&lt;-5dB.</w:t>
      </w:r>
      <w:bookmarkEnd w:id="3"/>
    </w:p>
    <w:p w:rsidR="00DA14CA" w:rsidRDefault="00CB23BB" w:rsidP="00DE414B">
      <w:pPr>
        <w:spacing w:line="480" w:lineRule="auto"/>
        <w:jc w:val="both"/>
      </w:pPr>
      <w:r>
        <w:lastRenderedPageBreak/>
        <w:t>S</w:t>
      </w:r>
      <w:r>
        <w:rPr>
          <w:lang w:val="en-GB"/>
        </w:rPr>
        <w:t xml:space="preserve">ince UE </w:t>
      </w:r>
      <w:r>
        <w:t xml:space="preserve">may not be able to reliably detect the existence of SSB in low SNR </w:t>
      </w:r>
      <w:r w:rsidR="00680FEE">
        <w:t xml:space="preserve">region </w:t>
      </w:r>
      <w:r>
        <w:t xml:space="preserve">as discussed above, </w:t>
      </w:r>
      <w:r>
        <w:rPr>
          <w:lang w:val="en-GB"/>
        </w:rPr>
        <w:t xml:space="preserve">the </w:t>
      </w:r>
      <w:r w:rsidR="00680FEE">
        <w:rPr>
          <w:lang w:val="en-GB"/>
        </w:rPr>
        <w:t xml:space="preserve"> UE would not know that </w:t>
      </w:r>
      <w:r>
        <w:rPr>
          <w:lang w:val="en-GB"/>
        </w:rPr>
        <w:t xml:space="preserve">unavailable SSBs </w:t>
      </w:r>
      <w:r w:rsidR="00680FEE">
        <w:rPr>
          <w:lang w:val="en-GB"/>
        </w:rPr>
        <w:t>is caused by</w:t>
      </w:r>
      <w:r>
        <w:rPr>
          <w:lang w:val="en-GB"/>
        </w:rPr>
        <w:t xml:space="preserve"> bad channel condition or LBT failure</w:t>
      </w:r>
      <w:r w:rsidR="00680FEE">
        <w:rPr>
          <w:lang w:val="en-GB"/>
        </w:rPr>
        <w:t xml:space="preserve"> at BS</w:t>
      </w:r>
      <w:r>
        <w:rPr>
          <w:lang w:val="en-GB"/>
        </w:rPr>
        <w:t xml:space="preserve">. </w:t>
      </w:r>
      <w:r>
        <w:t xml:space="preserve">Due to this fact, </w:t>
      </w:r>
      <w:r w:rsidR="00DA14CA">
        <w:t>it proposes Opt. 1, where</w:t>
      </w:r>
      <w:r>
        <w:t xml:space="preserve"> the </w:t>
      </w:r>
      <w:r w:rsidRPr="006A0755">
        <w:t xml:space="preserve">OOS evaluation period is specified based on the assumption that UE </w:t>
      </w:r>
      <w:r>
        <w:t xml:space="preserve">does not detect the presence of SSB. </w:t>
      </w:r>
    </w:p>
    <w:p w:rsidR="00CB23BB" w:rsidRDefault="00CB23BB" w:rsidP="00DE414B">
      <w:pPr>
        <w:spacing w:line="480" w:lineRule="auto"/>
        <w:jc w:val="both"/>
      </w:pPr>
      <w:r>
        <w:t xml:space="preserve">It can </w:t>
      </w:r>
      <w:r w:rsidR="00DA14CA">
        <w:t xml:space="preserve">also </w:t>
      </w:r>
      <w:r>
        <w:t xml:space="preserve">observe that the fixed scaling factor on OOS evaluation will not always delay the indication of OOS. For example, for an advanced UE, which is able to achieve sufficient accuracy with fewer samples and may be able to detect the presence of SSBs under low SNR condition, it should allow such UE to indicate OOS earlier than the entire OOS evaluation period. </w:t>
      </w:r>
    </w:p>
    <w:p w:rsidR="00CB23BB" w:rsidRPr="00A5736C" w:rsidRDefault="00CB23BB" w:rsidP="00DE414B">
      <w:pPr>
        <w:spacing w:line="480" w:lineRule="auto"/>
        <w:jc w:val="both"/>
        <w:rPr>
          <w:b/>
        </w:rPr>
      </w:pPr>
      <w:bookmarkStart w:id="4" w:name="_Ref24003435"/>
      <w:bookmarkStart w:id="5" w:name="_Ref21077829"/>
      <w:r w:rsidRPr="007D339C">
        <w:rPr>
          <w:rFonts w:ascii="Calibri" w:eastAsia="SimSun" w:hAnsi="Calibri" w:cs="Arial"/>
          <w:b/>
          <w:bCs/>
        </w:rPr>
        <w:t xml:space="preserve">Observation </w:t>
      </w:r>
      <w:r w:rsidRPr="007D339C">
        <w:rPr>
          <w:rFonts w:ascii="Calibri" w:eastAsia="SimSun" w:hAnsi="Calibri" w:cs="Arial"/>
          <w:b/>
          <w:bCs/>
        </w:rPr>
        <w:fldChar w:fldCharType="begin"/>
      </w:r>
      <w:r w:rsidRPr="007D339C">
        <w:rPr>
          <w:rFonts w:ascii="Calibri" w:eastAsia="SimSun" w:hAnsi="Calibri" w:cs="Arial"/>
          <w:b/>
          <w:bCs/>
        </w:rPr>
        <w:instrText xml:space="preserve"> SEQ Observation \* ARABIC </w:instrText>
      </w:r>
      <w:r w:rsidRPr="007D339C">
        <w:rPr>
          <w:rFonts w:ascii="Calibri" w:eastAsia="SimSun" w:hAnsi="Calibri" w:cs="Arial"/>
          <w:b/>
          <w:bCs/>
        </w:rPr>
        <w:fldChar w:fldCharType="separate"/>
      </w:r>
      <w:r w:rsidR="00AA2FB5">
        <w:rPr>
          <w:rFonts w:ascii="Calibri" w:eastAsia="SimSun" w:hAnsi="Calibri" w:cs="Arial"/>
          <w:b/>
          <w:bCs/>
          <w:noProof/>
        </w:rPr>
        <w:t>2</w:t>
      </w:r>
      <w:r w:rsidRPr="007D339C">
        <w:rPr>
          <w:rFonts w:ascii="Calibri" w:eastAsia="SimSun" w:hAnsi="Calibri" w:cs="Arial"/>
          <w:b/>
          <w:bCs/>
        </w:rPr>
        <w:fldChar w:fldCharType="end"/>
      </w:r>
      <w:r w:rsidRPr="007D339C">
        <w:rPr>
          <w:rFonts w:ascii="Calibri" w:eastAsia="SimSun" w:hAnsi="Calibri" w:cs="Arial"/>
          <w:b/>
          <w:bCs/>
        </w:rPr>
        <w:t xml:space="preserve">: </w:t>
      </w:r>
      <w:r>
        <w:rPr>
          <w:b/>
        </w:rPr>
        <w:t xml:space="preserve">Advanced UEs could send out OOS indications </w:t>
      </w:r>
      <w:r w:rsidRPr="00A5736C">
        <w:rPr>
          <w:b/>
        </w:rPr>
        <w:t xml:space="preserve">earlier than </w:t>
      </w:r>
      <w:r>
        <w:rPr>
          <w:b/>
        </w:rPr>
        <w:t>the entire</w:t>
      </w:r>
      <w:r w:rsidRPr="00A5736C">
        <w:rPr>
          <w:b/>
        </w:rPr>
        <w:t xml:space="preserve"> OOS evaluation period</w:t>
      </w:r>
      <w:r>
        <w:rPr>
          <w:b/>
        </w:rPr>
        <w:t>.</w:t>
      </w:r>
      <w:bookmarkEnd w:id="4"/>
    </w:p>
    <w:p w:rsidR="00CB23BB" w:rsidRPr="008E16E7" w:rsidRDefault="00CB23BB" w:rsidP="00DE414B">
      <w:pPr>
        <w:spacing w:line="480" w:lineRule="auto"/>
        <w:jc w:val="both"/>
        <w:rPr>
          <w:b/>
        </w:rPr>
      </w:pPr>
      <w:bookmarkStart w:id="6" w:name="_Ref24003456"/>
      <w:r w:rsidRPr="008E16E7">
        <w:rPr>
          <w:b/>
        </w:rPr>
        <w:t xml:space="preserve">Proposal </w:t>
      </w:r>
      <w:r w:rsidRPr="008E16E7">
        <w:rPr>
          <w:b/>
        </w:rPr>
        <w:fldChar w:fldCharType="begin"/>
      </w:r>
      <w:r w:rsidRPr="008E16E7">
        <w:rPr>
          <w:b/>
        </w:rPr>
        <w:instrText xml:space="preserve"> SEQ Proposal \* ARABIC </w:instrText>
      </w:r>
      <w:r w:rsidRPr="008E16E7">
        <w:rPr>
          <w:b/>
        </w:rPr>
        <w:fldChar w:fldCharType="separate"/>
      </w:r>
      <w:r w:rsidR="00AA2FB5">
        <w:rPr>
          <w:b/>
          <w:noProof/>
        </w:rPr>
        <w:t>1</w:t>
      </w:r>
      <w:r w:rsidRPr="008E16E7">
        <w:rPr>
          <w:b/>
        </w:rPr>
        <w:fldChar w:fldCharType="end"/>
      </w:r>
      <w:r w:rsidRPr="008E16E7">
        <w:rPr>
          <w:b/>
        </w:rPr>
        <w:t xml:space="preserve">: </w:t>
      </w:r>
      <w:r>
        <w:rPr>
          <w:b/>
        </w:rPr>
        <w:t xml:space="preserve">As minimum requirement, </w:t>
      </w:r>
      <w:r w:rsidRPr="008B559D">
        <w:rPr>
          <w:b/>
        </w:rPr>
        <w:t xml:space="preserve">the </w:t>
      </w:r>
      <w:r w:rsidR="008E16E7" w:rsidRPr="008E16E7">
        <w:rPr>
          <w:b/>
        </w:rPr>
        <w:t>OOS evaluation period is scaled by a fixed factor of N (N &gt; 1)</w:t>
      </w:r>
      <w:r>
        <w:rPr>
          <w:b/>
        </w:rPr>
        <w:t xml:space="preserve">, and </w:t>
      </w:r>
      <w:r w:rsidRPr="008B559D">
        <w:rPr>
          <w:b/>
        </w:rPr>
        <w:t xml:space="preserve">it should allow </w:t>
      </w:r>
      <w:r>
        <w:rPr>
          <w:b/>
        </w:rPr>
        <w:t>UE to indicate</w:t>
      </w:r>
      <w:r w:rsidRPr="008B559D">
        <w:rPr>
          <w:b/>
        </w:rPr>
        <w:t xml:space="preserve"> </w:t>
      </w:r>
      <w:r>
        <w:rPr>
          <w:b/>
        </w:rPr>
        <w:t xml:space="preserve">OOS indicate earlier than the entire of </w:t>
      </w:r>
      <w:r w:rsidRPr="008B559D">
        <w:rPr>
          <w:b/>
        </w:rPr>
        <w:t>OOS evaluation period.</w:t>
      </w:r>
      <w:bookmarkEnd w:id="6"/>
      <w:r w:rsidRPr="008E16E7">
        <w:rPr>
          <w:b/>
        </w:rPr>
        <w:t xml:space="preserve"> </w:t>
      </w:r>
    </w:p>
    <w:bookmarkEnd w:id="5"/>
    <w:p w:rsidR="00861F23" w:rsidRDefault="00E813D1" w:rsidP="00DE414B">
      <w:pPr>
        <w:spacing w:line="480" w:lineRule="auto"/>
        <w:jc w:val="both"/>
      </w:pPr>
      <w:r>
        <w:rPr>
          <w:lang w:eastAsia="en-US"/>
        </w:rPr>
        <w:t>For</w:t>
      </w:r>
      <w:r w:rsidR="00EC474D">
        <w:rPr>
          <w:lang w:eastAsia="en-US"/>
        </w:rPr>
        <w:t xml:space="preserve"> INS</w:t>
      </w:r>
      <w:r w:rsidR="0032129F">
        <w:rPr>
          <w:lang w:eastAsia="en-US"/>
        </w:rPr>
        <w:t xml:space="preserve"> evaluation</w:t>
      </w:r>
      <w:r>
        <w:rPr>
          <w:lang w:eastAsia="en-US"/>
        </w:rPr>
        <w:t>, one discussion</w:t>
      </w:r>
      <w:r w:rsidR="00EC474D">
        <w:rPr>
          <w:lang w:eastAsia="en-US"/>
        </w:rPr>
        <w:t xml:space="preserve"> is </w:t>
      </w:r>
      <w:r w:rsidR="00EC474D" w:rsidRPr="005A27C0">
        <w:t>whether for longer DRX cycles &gt; 640, an additional criterion applies, to limit the acceptable period of consecutive LBT failures to [X] seconds</w:t>
      </w:r>
      <w:r w:rsidR="00EC474D">
        <w:t>.</w:t>
      </w:r>
      <w:r w:rsidR="005A10D3">
        <w:t xml:space="preserve"> </w:t>
      </w:r>
      <w:r w:rsidR="00FE7EDB">
        <w:t xml:space="preserve">However, it would </w:t>
      </w:r>
      <w:r w:rsidR="00E5745C">
        <w:t xml:space="preserve">increase the probability of RLF, since it will reduce the chance of sending INS indications and reduce UE opportunities to keep link when the link is revered from bad channel condition.  </w:t>
      </w:r>
    </w:p>
    <w:p w:rsidR="00E71920" w:rsidRPr="00E71920" w:rsidRDefault="00861F23" w:rsidP="00E71920">
      <w:pPr>
        <w:spacing w:line="480" w:lineRule="auto"/>
        <w:jc w:val="both"/>
        <w:rPr>
          <w:b/>
        </w:rPr>
      </w:pPr>
      <w:bookmarkStart w:id="7" w:name="_Ref32606461"/>
      <w:r w:rsidRPr="008E16E7">
        <w:rPr>
          <w:b/>
        </w:rPr>
        <w:t xml:space="preserve">Proposal </w:t>
      </w:r>
      <w:r w:rsidRPr="008E16E7">
        <w:rPr>
          <w:b/>
        </w:rPr>
        <w:fldChar w:fldCharType="begin"/>
      </w:r>
      <w:r w:rsidRPr="008E16E7">
        <w:rPr>
          <w:b/>
        </w:rPr>
        <w:instrText xml:space="preserve"> SEQ Proposal \* ARABIC </w:instrText>
      </w:r>
      <w:r w:rsidRPr="008E16E7">
        <w:rPr>
          <w:b/>
        </w:rPr>
        <w:fldChar w:fldCharType="separate"/>
      </w:r>
      <w:r w:rsidR="00AA2FB5">
        <w:rPr>
          <w:b/>
          <w:noProof/>
        </w:rPr>
        <w:t>2</w:t>
      </w:r>
      <w:r w:rsidRPr="008E16E7">
        <w:rPr>
          <w:b/>
        </w:rPr>
        <w:fldChar w:fldCharType="end"/>
      </w:r>
      <w:r w:rsidRPr="008E16E7">
        <w:rPr>
          <w:b/>
        </w:rPr>
        <w:t xml:space="preserve">: </w:t>
      </w:r>
      <w:r w:rsidRPr="00861F23">
        <w:rPr>
          <w:b/>
        </w:rPr>
        <w:t xml:space="preserve">Not </w:t>
      </w:r>
      <w:r w:rsidR="0032129F">
        <w:rPr>
          <w:b/>
        </w:rPr>
        <w:t>to specify</w:t>
      </w:r>
      <w:r w:rsidRPr="00861F23">
        <w:rPr>
          <w:b/>
        </w:rPr>
        <w:t xml:space="preserve"> limit the acceptable period of consecutive LBT failures</w:t>
      </w:r>
      <w:r w:rsidR="0032129F">
        <w:rPr>
          <w:b/>
        </w:rPr>
        <w:t xml:space="preserve"> for INS evaluation</w:t>
      </w:r>
      <w:r w:rsidRPr="008B559D">
        <w:rPr>
          <w:b/>
        </w:rPr>
        <w:t>.</w:t>
      </w:r>
      <w:bookmarkEnd w:id="7"/>
    </w:p>
    <w:p w:rsidR="005A27C0" w:rsidRDefault="006215BB" w:rsidP="00F87B6C">
      <w:pPr>
        <w:jc w:val="both"/>
        <w:rPr>
          <w:lang w:eastAsia="en-US"/>
        </w:rPr>
      </w:pPr>
      <w:r>
        <w:rPr>
          <w:noProof/>
        </w:rPr>
        <w:pict>
          <v:shape id="_x0000_s1035" type="#_x0000_t202" style="position:absolute;left:0;text-align:left;margin-left:6.3pt;margin-top:17.6pt;width:437.45pt;height:132.75pt;z-index:251662336">
            <v:textbox>
              <w:txbxContent>
                <w:p w:rsidR="006215BB" w:rsidRDefault="006215BB" w:rsidP="006215BB">
                  <w:pPr>
                    <w:rPr>
                      <w:lang w:val="sv-SE"/>
                    </w:rPr>
                  </w:pPr>
                  <w:r>
                    <w:rPr>
                      <w:lang w:val="sv-SE"/>
                    </w:rPr>
                    <w:t xml:space="preserve">Periodic CSI-RS </w:t>
                  </w:r>
                  <w:r w:rsidRPr="00A86292">
                    <w:rPr>
                      <w:lang w:val="sv-SE"/>
                    </w:rPr>
                    <w:t>RLM</w:t>
                  </w:r>
                </w:p>
                <w:p w:rsidR="006215BB" w:rsidRPr="00A86292" w:rsidRDefault="006215BB" w:rsidP="006215BB">
                  <w:pPr>
                    <w:numPr>
                      <w:ilvl w:val="0"/>
                      <w:numId w:val="11"/>
                    </w:numPr>
                  </w:pPr>
                  <w:r w:rsidRPr="00A86292">
                    <w:rPr>
                      <w:lang w:val="sv-SE"/>
                    </w:rPr>
                    <w:t>RLM requirements based on periodic CSI-RS (T</w:t>
                  </w:r>
                  <w:r w:rsidRPr="00A86292">
                    <w:rPr>
                      <w:vertAlign w:val="subscript"/>
                      <w:lang w:val="sv-SE"/>
                    </w:rPr>
                    <w:t>CSI-RS</w:t>
                  </w:r>
                  <w:r w:rsidRPr="00A86292">
                    <w:rPr>
                      <w:lang w:val="sv-SE"/>
                    </w:rPr>
                    <w:t>) are to be defined in Rel-16</w:t>
                  </w:r>
                </w:p>
                <w:p w:rsidR="006215BB" w:rsidRPr="00A86292" w:rsidRDefault="006215BB" w:rsidP="006215BB">
                  <w:pPr>
                    <w:numPr>
                      <w:ilvl w:val="1"/>
                      <w:numId w:val="11"/>
                    </w:numPr>
                  </w:pPr>
                  <w:r w:rsidRPr="00A86292">
                    <w:rPr>
                      <w:lang w:val="sv-SE"/>
                    </w:rPr>
                    <w:t xml:space="preserve">Background: RAN1 agreed that </w:t>
                  </w:r>
                  <w:r w:rsidRPr="00A86292">
                    <w:t>CSI-RS-based RLM-RS both within and outside the SSB-based RLM measurement window (i.e., DRS transmission window) can be used for in-sync and out-of-sync evaluations (resolves FFS from previous agreement)</w:t>
                  </w:r>
                </w:p>
                <w:p w:rsidR="006215BB" w:rsidRDefault="006215BB" w:rsidP="006215BB"/>
                <w:p w:rsidR="006215BB" w:rsidRDefault="006215BB" w:rsidP="006215BB"/>
                <w:p w:rsidR="006215BB" w:rsidRDefault="006215BB" w:rsidP="006215BB"/>
              </w:txbxContent>
            </v:textbox>
          </v:shape>
        </w:pict>
      </w:r>
      <w:r>
        <w:rPr>
          <w:lang w:eastAsia="en-US"/>
        </w:rPr>
        <w:t xml:space="preserve">Another remaining issue is the requirement for the periodic CSI-RS based RLM. </w:t>
      </w:r>
    </w:p>
    <w:p w:rsidR="006215BB" w:rsidRDefault="006215BB" w:rsidP="00F87B6C">
      <w:pPr>
        <w:jc w:val="both"/>
        <w:rPr>
          <w:lang w:eastAsia="en-US"/>
        </w:rPr>
      </w:pPr>
    </w:p>
    <w:p w:rsidR="006215BB" w:rsidRDefault="006215BB" w:rsidP="00F87B6C">
      <w:pPr>
        <w:jc w:val="both"/>
        <w:rPr>
          <w:lang w:eastAsia="en-US"/>
        </w:rPr>
      </w:pPr>
    </w:p>
    <w:p w:rsidR="005A27C0" w:rsidRDefault="005A27C0" w:rsidP="00F87B6C">
      <w:pPr>
        <w:jc w:val="both"/>
        <w:rPr>
          <w:lang w:eastAsia="en-US"/>
        </w:rPr>
      </w:pPr>
    </w:p>
    <w:p w:rsidR="006215BB" w:rsidRDefault="006215BB" w:rsidP="00F87B6C">
      <w:pPr>
        <w:jc w:val="both"/>
        <w:rPr>
          <w:lang w:eastAsia="en-US"/>
        </w:rPr>
      </w:pPr>
    </w:p>
    <w:p w:rsidR="006215BB" w:rsidRDefault="006215BB" w:rsidP="00F87B6C">
      <w:pPr>
        <w:jc w:val="both"/>
        <w:rPr>
          <w:lang w:eastAsia="en-US"/>
        </w:rPr>
      </w:pPr>
    </w:p>
    <w:p w:rsidR="006215BB" w:rsidRDefault="006215BB" w:rsidP="006215BB">
      <w:pPr>
        <w:spacing w:after="0" w:line="240" w:lineRule="auto"/>
        <w:textAlignment w:val="center"/>
        <w:rPr>
          <w:rFonts w:ascii="Calibri" w:eastAsia="Times New Roman" w:hAnsi="Calibri" w:cs="Times New Roman"/>
          <w:color w:val="000000"/>
          <w:sz w:val="24"/>
          <w:szCs w:val="24"/>
        </w:rPr>
      </w:pPr>
    </w:p>
    <w:p w:rsidR="006215BB" w:rsidRDefault="006215BB" w:rsidP="006215BB">
      <w:pPr>
        <w:spacing w:after="0" w:line="240" w:lineRule="auto"/>
        <w:textAlignment w:val="center"/>
        <w:rPr>
          <w:rFonts w:ascii="Calibri" w:eastAsia="Times New Roman" w:hAnsi="Calibri" w:cs="Times New Roman"/>
          <w:color w:val="000000"/>
          <w:sz w:val="24"/>
          <w:szCs w:val="24"/>
        </w:rPr>
      </w:pPr>
    </w:p>
    <w:p w:rsidR="008D6769" w:rsidRPr="00E71920" w:rsidRDefault="00E71920" w:rsidP="00E71920">
      <w:pPr>
        <w:spacing w:after="0" w:line="480" w:lineRule="auto"/>
        <w:jc w:val="both"/>
        <w:textAlignment w:val="center"/>
        <w:rPr>
          <w:rFonts w:ascii="Calibri" w:eastAsia="Times New Roman" w:hAnsi="Calibri" w:cs="Times New Roman"/>
          <w:color w:val="000000"/>
        </w:rPr>
      </w:pPr>
      <w:r w:rsidRPr="00E71920">
        <w:rPr>
          <w:rFonts w:ascii="Calibri" w:eastAsia="Times New Roman" w:hAnsi="Calibri" w:cs="Times New Roman"/>
          <w:color w:val="000000"/>
        </w:rPr>
        <w:lastRenderedPageBreak/>
        <w:t>T</w:t>
      </w:r>
      <w:r w:rsidR="008D6769" w:rsidRPr="00E71920">
        <w:rPr>
          <w:rFonts w:ascii="Calibri" w:eastAsia="Times New Roman" w:hAnsi="Calibri" w:cs="Times New Roman"/>
          <w:color w:val="000000"/>
        </w:rPr>
        <w:t>he presence of CSI-RS is more difficult to be checked</w:t>
      </w:r>
      <w:r w:rsidRPr="00E71920">
        <w:rPr>
          <w:rFonts w:ascii="Calibri" w:eastAsia="Times New Roman" w:hAnsi="Calibri" w:cs="Times New Roman"/>
          <w:color w:val="000000"/>
        </w:rPr>
        <w:t xml:space="preserve"> by UE detection, since CSI-RS was not designed for detection purpose</w:t>
      </w:r>
      <w:r w:rsidR="008D6769" w:rsidRPr="00E71920">
        <w:rPr>
          <w:rFonts w:ascii="Calibri" w:eastAsia="Times New Roman" w:hAnsi="Calibri" w:cs="Times New Roman"/>
          <w:color w:val="000000"/>
        </w:rPr>
        <w:t xml:space="preserve">. </w:t>
      </w:r>
      <w:r w:rsidR="0016168A" w:rsidRPr="00E71920">
        <w:rPr>
          <w:rFonts w:ascii="Calibri" w:eastAsia="Times New Roman" w:hAnsi="Calibri" w:cs="Times New Roman"/>
          <w:color w:val="000000"/>
        </w:rPr>
        <w:t xml:space="preserve">Therefore, the extension on CSI-RS measurement/evaluation period should </w:t>
      </w:r>
      <w:r w:rsidR="008D6769" w:rsidRPr="00E71920">
        <w:rPr>
          <w:rFonts w:ascii="Calibri" w:eastAsia="Times New Roman" w:hAnsi="Calibri" w:cs="Times New Roman"/>
          <w:color w:val="000000"/>
        </w:rPr>
        <w:t xml:space="preserve">not depend on the number of not available samples, since UE would not know whether the CSI-RS is available or not. </w:t>
      </w:r>
    </w:p>
    <w:p w:rsidR="008D6769" w:rsidRPr="00E71920" w:rsidRDefault="00E71920" w:rsidP="00E71920">
      <w:pPr>
        <w:spacing w:line="480" w:lineRule="auto"/>
        <w:jc w:val="both"/>
        <w:rPr>
          <w:b/>
        </w:rPr>
      </w:pPr>
      <w:bookmarkStart w:id="8" w:name="_Ref32607952"/>
      <w:r w:rsidRPr="007D339C">
        <w:rPr>
          <w:rFonts w:ascii="Calibri" w:eastAsia="SimSun" w:hAnsi="Calibri" w:cs="Arial"/>
          <w:b/>
          <w:bCs/>
        </w:rPr>
        <w:t xml:space="preserve">Observation </w:t>
      </w:r>
      <w:r w:rsidRPr="007D339C">
        <w:rPr>
          <w:rFonts w:ascii="Calibri" w:eastAsia="SimSun" w:hAnsi="Calibri" w:cs="Arial"/>
          <w:b/>
          <w:bCs/>
        </w:rPr>
        <w:fldChar w:fldCharType="begin"/>
      </w:r>
      <w:r w:rsidRPr="007D339C">
        <w:rPr>
          <w:rFonts w:ascii="Calibri" w:eastAsia="SimSun" w:hAnsi="Calibri" w:cs="Arial"/>
          <w:b/>
          <w:bCs/>
        </w:rPr>
        <w:instrText xml:space="preserve"> SEQ Observation \* ARABIC </w:instrText>
      </w:r>
      <w:r w:rsidRPr="007D339C">
        <w:rPr>
          <w:rFonts w:ascii="Calibri" w:eastAsia="SimSun" w:hAnsi="Calibri" w:cs="Arial"/>
          <w:b/>
          <w:bCs/>
        </w:rPr>
        <w:fldChar w:fldCharType="separate"/>
      </w:r>
      <w:r w:rsidR="00AA2FB5">
        <w:rPr>
          <w:rFonts w:ascii="Calibri" w:eastAsia="SimSun" w:hAnsi="Calibri" w:cs="Arial"/>
          <w:b/>
          <w:bCs/>
          <w:noProof/>
        </w:rPr>
        <w:t>3</w:t>
      </w:r>
      <w:r w:rsidRPr="007D339C">
        <w:rPr>
          <w:rFonts w:ascii="Calibri" w:eastAsia="SimSun" w:hAnsi="Calibri" w:cs="Arial"/>
          <w:b/>
          <w:bCs/>
        </w:rPr>
        <w:fldChar w:fldCharType="end"/>
      </w:r>
      <w:r w:rsidRPr="007D339C">
        <w:rPr>
          <w:rFonts w:ascii="Calibri" w:eastAsia="SimSun" w:hAnsi="Calibri" w:cs="Arial"/>
          <w:b/>
          <w:bCs/>
        </w:rPr>
        <w:t xml:space="preserve">: </w:t>
      </w:r>
      <w:r w:rsidR="008D6769" w:rsidRPr="00E71920">
        <w:rPr>
          <w:rFonts w:ascii="Calibri" w:eastAsia="Times New Roman" w:hAnsi="Calibri" w:cs="Times New Roman"/>
          <w:b/>
          <w:color w:val="000000"/>
        </w:rPr>
        <w:t>UE would not know whether the CSI-RS is available or not</w:t>
      </w:r>
      <w:r w:rsidR="008D6769" w:rsidRPr="00E71920">
        <w:rPr>
          <w:b/>
        </w:rPr>
        <w:t>.</w:t>
      </w:r>
      <w:bookmarkEnd w:id="8"/>
      <w:r w:rsidR="008D6769" w:rsidRPr="00E71920">
        <w:rPr>
          <w:b/>
        </w:rPr>
        <w:t xml:space="preserve"> </w:t>
      </w:r>
    </w:p>
    <w:p w:rsidR="008D6769" w:rsidRPr="00E71920" w:rsidRDefault="00E633A6" w:rsidP="00E71920">
      <w:pPr>
        <w:spacing w:after="0" w:line="480" w:lineRule="auto"/>
        <w:jc w:val="both"/>
        <w:textAlignment w:val="center"/>
        <w:rPr>
          <w:rFonts w:ascii="Calibri" w:eastAsia="Times New Roman" w:hAnsi="Calibri" w:cs="Times New Roman"/>
          <w:color w:val="000000"/>
        </w:rPr>
      </w:pPr>
      <w:r>
        <w:rPr>
          <w:rFonts w:ascii="Calibri" w:eastAsia="Times New Roman" w:hAnsi="Calibri" w:cs="Times New Roman"/>
          <w:color w:val="000000"/>
        </w:rPr>
        <w:t>Nevertheless, it could leverage</w:t>
      </w:r>
      <w:r w:rsidR="008D6769" w:rsidRPr="00E71920">
        <w:rPr>
          <w:rFonts w:ascii="Calibri" w:eastAsia="Times New Roman" w:hAnsi="Calibri" w:cs="Times New Roman"/>
          <w:color w:val="000000"/>
        </w:rPr>
        <w:t xml:space="preserve"> the decoding </w:t>
      </w:r>
      <w:r>
        <w:rPr>
          <w:rFonts w:ascii="Calibri" w:eastAsia="Times New Roman" w:hAnsi="Calibri" w:cs="Times New Roman"/>
          <w:color w:val="000000"/>
        </w:rPr>
        <w:t xml:space="preserve">on </w:t>
      </w:r>
      <w:r w:rsidR="008D6769" w:rsidRPr="00E71920">
        <w:rPr>
          <w:rFonts w:ascii="Calibri" w:eastAsia="Times New Roman" w:hAnsi="Calibri" w:cs="Times New Roman"/>
          <w:color w:val="000000"/>
        </w:rPr>
        <w:t xml:space="preserve">CG-PDCCH. </w:t>
      </w:r>
      <w:r w:rsidR="000777E5">
        <w:rPr>
          <w:rFonts w:ascii="Calibri" w:eastAsia="Times New Roman" w:hAnsi="Calibri" w:cs="Times New Roman"/>
          <w:color w:val="000000"/>
        </w:rPr>
        <w:t xml:space="preserve">When </w:t>
      </w:r>
      <w:r w:rsidR="000777E5" w:rsidRPr="00E71920">
        <w:rPr>
          <w:rFonts w:ascii="Calibri" w:eastAsia="Times New Roman" w:hAnsi="Calibri" w:cs="Times New Roman"/>
          <w:color w:val="000000"/>
        </w:rPr>
        <w:t xml:space="preserve">CG-PDCCH </w:t>
      </w:r>
      <w:r w:rsidR="000777E5">
        <w:rPr>
          <w:rFonts w:ascii="Calibri" w:eastAsia="Times New Roman" w:hAnsi="Calibri" w:cs="Times New Roman"/>
          <w:color w:val="000000"/>
        </w:rPr>
        <w:t xml:space="preserve">is decoded </w:t>
      </w:r>
      <w:r w:rsidR="000777E5" w:rsidRPr="00E71920">
        <w:rPr>
          <w:rFonts w:ascii="Calibri" w:eastAsia="Times New Roman" w:hAnsi="Calibri" w:cs="Times New Roman"/>
          <w:color w:val="000000"/>
        </w:rPr>
        <w:t>successfully</w:t>
      </w:r>
      <w:r w:rsidR="000777E5">
        <w:rPr>
          <w:rFonts w:ascii="Calibri" w:eastAsia="Times New Roman" w:hAnsi="Calibri" w:cs="Times New Roman"/>
          <w:color w:val="000000"/>
        </w:rPr>
        <w:t xml:space="preserve">, UE can assume the LBT was successfully, and the CSI-RS will be available. </w:t>
      </w:r>
      <w:r w:rsidR="00AF017D" w:rsidRPr="00E71920">
        <w:rPr>
          <w:rFonts w:ascii="Calibri" w:eastAsia="Times New Roman" w:hAnsi="Calibri" w:cs="Times New Roman"/>
          <w:color w:val="000000"/>
        </w:rPr>
        <w:t xml:space="preserve">In other words, for all CSI-RS measurements, including CSI-RS based RLM, CSI-RS based CBD, CSI-RS based L1-RSRP, </w:t>
      </w:r>
      <w:proofErr w:type="gramStart"/>
      <w:r w:rsidR="00AF017D" w:rsidRPr="00E71920">
        <w:rPr>
          <w:rFonts w:ascii="Calibri" w:eastAsia="Times New Roman" w:hAnsi="Calibri" w:cs="Times New Roman"/>
          <w:color w:val="000000"/>
        </w:rPr>
        <w:t>UE</w:t>
      </w:r>
      <w:proofErr w:type="gramEnd"/>
      <w:r w:rsidR="00AF017D" w:rsidRPr="00E71920">
        <w:rPr>
          <w:rFonts w:ascii="Calibri" w:eastAsia="Times New Roman" w:hAnsi="Calibri" w:cs="Times New Roman"/>
          <w:color w:val="000000"/>
        </w:rPr>
        <w:t xml:space="preserve"> is only required to measure those CSI-RS in COT where UE already decode the CG-PDCCH successfully. </w:t>
      </w:r>
    </w:p>
    <w:p w:rsidR="00DE414B" w:rsidRDefault="00AF017D" w:rsidP="00E71920">
      <w:pPr>
        <w:spacing w:after="0" w:line="480" w:lineRule="auto"/>
        <w:jc w:val="both"/>
        <w:textAlignment w:val="center"/>
        <w:rPr>
          <w:b/>
        </w:rPr>
      </w:pPr>
      <w:bookmarkStart w:id="9" w:name="_Ref32607959"/>
      <w:r w:rsidRPr="00E71920">
        <w:rPr>
          <w:b/>
        </w:rPr>
        <w:t xml:space="preserve">Proposal </w:t>
      </w:r>
      <w:r w:rsidRPr="00E71920">
        <w:rPr>
          <w:b/>
        </w:rPr>
        <w:fldChar w:fldCharType="begin"/>
      </w:r>
      <w:r w:rsidRPr="00E71920">
        <w:rPr>
          <w:b/>
        </w:rPr>
        <w:instrText xml:space="preserve"> SEQ Proposal \* ARABIC </w:instrText>
      </w:r>
      <w:r w:rsidRPr="00E71920">
        <w:rPr>
          <w:b/>
        </w:rPr>
        <w:fldChar w:fldCharType="separate"/>
      </w:r>
      <w:r w:rsidR="00AA2FB5">
        <w:rPr>
          <w:b/>
          <w:noProof/>
        </w:rPr>
        <w:t>3</w:t>
      </w:r>
      <w:r w:rsidRPr="00E71920">
        <w:rPr>
          <w:b/>
        </w:rPr>
        <w:fldChar w:fldCharType="end"/>
      </w:r>
      <w:r w:rsidRPr="00E71920">
        <w:rPr>
          <w:b/>
        </w:rPr>
        <w:t xml:space="preserve">: </w:t>
      </w:r>
      <w:r w:rsidR="00E71920">
        <w:rPr>
          <w:b/>
        </w:rPr>
        <w:t xml:space="preserve">For </w:t>
      </w:r>
      <w:r w:rsidR="00DE414B" w:rsidRPr="00E71920">
        <w:rPr>
          <w:b/>
        </w:rPr>
        <w:t xml:space="preserve">CSI-RS measurements, </w:t>
      </w:r>
      <w:r w:rsidR="00E71920">
        <w:rPr>
          <w:b/>
        </w:rPr>
        <w:t xml:space="preserve">UE </w:t>
      </w:r>
      <w:r w:rsidR="00DE414B" w:rsidRPr="00E71920">
        <w:rPr>
          <w:b/>
        </w:rPr>
        <w:t>is only required to measure those CSI-RS in COT where UE already decode the CG-PDCCH successfully.</w:t>
      </w:r>
      <w:bookmarkEnd w:id="9"/>
    </w:p>
    <w:p w:rsidR="00AA2FB5" w:rsidRDefault="00AA2FB5" w:rsidP="00AA2FB5">
      <w:pPr>
        <w:spacing w:after="0" w:line="480" w:lineRule="auto"/>
        <w:jc w:val="both"/>
        <w:textAlignment w:val="center"/>
        <w:rPr>
          <w:b/>
        </w:rPr>
      </w:pPr>
      <w:bookmarkStart w:id="10" w:name="_Ref32608513"/>
      <w:r w:rsidRPr="00E71920">
        <w:rPr>
          <w:b/>
        </w:rPr>
        <w:t xml:space="preserve">Proposal </w:t>
      </w:r>
      <w:r w:rsidRPr="00E71920">
        <w:rPr>
          <w:b/>
        </w:rPr>
        <w:fldChar w:fldCharType="begin"/>
      </w:r>
      <w:r w:rsidRPr="00E71920">
        <w:rPr>
          <w:b/>
        </w:rPr>
        <w:instrText xml:space="preserve"> SEQ Proposal \* ARABIC </w:instrText>
      </w:r>
      <w:r w:rsidRPr="00E71920">
        <w:rPr>
          <w:b/>
        </w:rPr>
        <w:fldChar w:fldCharType="separate"/>
      </w:r>
      <w:r>
        <w:rPr>
          <w:b/>
          <w:noProof/>
        </w:rPr>
        <w:t>4</w:t>
      </w:r>
      <w:r w:rsidRPr="00E71920">
        <w:rPr>
          <w:b/>
        </w:rPr>
        <w:fldChar w:fldCharType="end"/>
      </w:r>
      <w:r w:rsidRPr="00E71920">
        <w:rPr>
          <w:b/>
        </w:rPr>
        <w:t xml:space="preserve">: </w:t>
      </w:r>
      <w:r>
        <w:rPr>
          <w:b/>
        </w:rPr>
        <w:t xml:space="preserve">For </w:t>
      </w:r>
      <w:r w:rsidRPr="00E71920">
        <w:rPr>
          <w:b/>
        </w:rPr>
        <w:t xml:space="preserve">CSI-RS </w:t>
      </w:r>
      <w:r>
        <w:rPr>
          <w:b/>
        </w:rPr>
        <w:t>based INS evaluation</w:t>
      </w:r>
      <w:r w:rsidRPr="00E71920">
        <w:rPr>
          <w:b/>
        </w:rPr>
        <w:t xml:space="preserve">, </w:t>
      </w:r>
      <w:r>
        <w:rPr>
          <w:b/>
        </w:rPr>
        <w:t xml:space="preserve">UE </w:t>
      </w:r>
      <w:r w:rsidRPr="00E71920">
        <w:rPr>
          <w:b/>
        </w:rPr>
        <w:t>is only required to measure those CSI-RS in COT where UE already decode the CG-PDCCH successfully.</w:t>
      </w:r>
      <w:r>
        <w:rPr>
          <w:b/>
        </w:rPr>
        <w:t xml:space="preserve"> The evaluation period is extended if the corresponding CG-PDCCH is not decoded successfully.</w:t>
      </w:r>
      <w:bookmarkEnd w:id="10"/>
    </w:p>
    <w:p w:rsidR="000777E5" w:rsidRDefault="000777E5" w:rsidP="00AA2FB5">
      <w:pPr>
        <w:spacing w:after="0" w:line="480" w:lineRule="auto"/>
        <w:textAlignment w:val="center"/>
        <w:rPr>
          <w:rFonts w:ascii="Calibri" w:eastAsia="Times New Roman" w:hAnsi="Calibri" w:cs="Times New Roman"/>
          <w:color w:val="000000"/>
        </w:rPr>
      </w:pPr>
      <w:r>
        <w:rPr>
          <w:rFonts w:ascii="Calibri" w:eastAsia="Times New Roman" w:hAnsi="Calibri" w:cs="Times New Roman"/>
          <w:color w:val="000000"/>
        </w:rPr>
        <w:t xml:space="preserve">However, at low SNR regime, the decoding on CG-PDCCH </w:t>
      </w:r>
      <w:r w:rsidR="00AA2FB5">
        <w:rPr>
          <w:rFonts w:ascii="Calibri" w:eastAsia="Times New Roman" w:hAnsi="Calibri" w:cs="Times New Roman"/>
          <w:color w:val="000000"/>
        </w:rPr>
        <w:t xml:space="preserve">could be not reliable. Thus, it also proposes to extend the OOS evaluation period by a fixed factor. </w:t>
      </w:r>
    </w:p>
    <w:p w:rsidR="00AA2FB5" w:rsidRDefault="00AA2FB5" w:rsidP="00AA2FB5">
      <w:pPr>
        <w:spacing w:after="0" w:line="480" w:lineRule="auto"/>
        <w:jc w:val="both"/>
        <w:textAlignment w:val="center"/>
        <w:rPr>
          <w:b/>
        </w:rPr>
      </w:pPr>
      <w:bookmarkStart w:id="11" w:name="_Ref32608518"/>
      <w:r w:rsidRPr="00E71920">
        <w:rPr>
          <w:b/>
        </w:rPr>
        <w:t xml:space="preserve">Proposal </w:t>
      </w:r>
      <w:r w:rsidRPr="00E71920">
        <w:rPr>
          <w:b/>
        </w:rPr>
        <w:fldChar w:fldCharType="begin"/>
      </w:r>
      <w:r w:rsidRPr="00E71920">
        <w:rPr>
          <w:b/>
        </w:rPr>
        <w:instrText xml:space="preserve"> SEQ Proposal \* ARABIC </w:instrText>
      </w:r>
      <w:r w:rsidRPr="00E71920">
        <w:rPr>
          <w:b/>
        </w:rPr>
        <w:fldChar w:fldCharType="separate"/>
      </w:r>
      <w:r>
        <w:rPr>
          <w:b/>
          <w:noProof/>
        </w:rPr>
        <w:t>5</w:t>
      </w:r>
      <w:r w:rsidRPr="00E71920">
        <w:rPr>
          <w:b/>
        </w:rPr>
        <w:fldChar w:fldCharType="end"/>
      </w:r>
      <w:r w:rsidRPr="00E71920">
        <w:rPr>
          <w:b/>
        </w:rPr>
        <w:t xml:space="preserve">: </w:t>
      </w:r>
      <w:r>
        <w:rPr>
          <w:b/>
        </w:rPr>
        <w:t xml:space="preserve">For </w:t>
      </w:r>
      <w:r w:rsidRPr="00E71920">
        <w:rPr>
          <w:b/>
        </w:rPr>
        <w:t xml:space="preserve">CSI-RS </w:t>
      </w:r>
      <w:r>
        <w:rPr>
          <w:b/>
        </w:rPr>
        <w:t>based OOS evaluation</w:t>
      </w:r>
      <w:r w:rsidRPr="00E71920">
        <w:rPr>
          <w:b/>
        </w:rPr>
        <w:t xml:space="preserve">, </w:t>
      </w:r>
      <w:r w:rsidRPr="008B559D">
        <w:rPr>
          <w:b/>
        </w:rPr>
        <w:t xml:space="preserve">the </w:t>
      </w:r>
      <w:r w:rsidRPr="008E16E7">
        <w:rPr>
          <w:b/>
        </w:rPr>
        <w:t>evaluation period is scaled by a fixed factor of N (N &gt; 1)</w:t>
      </w:r>
      <w:r>
        <w:rPr>
          <w:b/>
        </w:rPr>
        <w:t>.</w:t>
      </w:r>
      <w:bookmarkEnd w:id="11"/>
    </w:p>
    <w:p w:rsidR="002745F6" w:rsidRPr="00513BA7" w:rsidRDefault="002745F6" w:rsidP="002745F6">
      <w:pPr>
        <w:pStyle w:val="Heading1"/>
        <w:numPr>
          <w:ilvl w:val="0"/>
          <w:numId w:val="1"/>
        </w:numPr>
        <w:rPr>
          <w:rFonts w:ascii="Calibri" w:hAnsi="Calibri"/>
        </w:rPr>
      </w:pPr>
      <w:r>
        <w:rPr>
          <w:rFonts w:ascii="Calibri" w:hAnsi="Calibri"/>
        </w:rPr>
        <w:t>Simulation results for SSB’ presence detection</w:t>
      </w:r>
    </w:p>
    <w:p w:rsidR="002745F6" w:rsidRDefault="002745F6" w:rsidP="00E71920">
      <w:pPr>
        <w:spacing w:line="480" w:lineRule="auto"/>
        <w:jc w:val="both"/>
        <w:rPr>
          <w:lang w:eastAsia="ja-JP"/>
        </w:rPr>
      </w:pPr>
      <w:r>
        <w:rPr>
          <w:lang w:eastAsia="ja-JP"/>
        </w:rPr>
        <w:t xml:space="preserve">The CDF of RSRP estimated at UE side under different SNR side conditions are shown in Figure 1 and Figure 2, for SCS of </w:t>
      </w:r>
      <w:proofErr w:type="gramStart"/>
      <w:r>
        <w:rPr>
          <w:lang w:eastAsia="ja-JP"/>
        </w:rPr>
        <w:t>15kHz</w:t>
      </w:r>
      <w:proofErr w:type="gramEnd"/>
      <w:r>
        <w:rPr>
          <w:lang w:eastAsia="ja-JP"/>
        </w:rPr>
        <w:t xml:space="preserve"> and 30kHz respectively. The detailed simulation parameters are listed in the Appendix.   In the figures, the leftmost curve shows the RSRP would be estimated when the DRS samples is not transmitted. The RSRP overlapping region of the leftmost curve and the other curves indicate how likely UE would consider transmitted DRS samples as “not transmitted”.      </w:t>
      </w:r>
    </w:p>
    <w:p w:rsidR="006215BB" w:rsidRPr="00C26AAC" w:rsidRDefault="006215BB" w:rsidP="00E71920">
      <w:pPr>
        <w:spacing w:line="480" w:lineRule="auto"/>
        <w:jc w:val="both"/>
        <w:rPr>
          <w:lang w:eastAsia="ja-JP"/>
        </w:rPr>
      </w:pPr>
    </w:p>
    <w:p w:rsidR="002745F6" w:rsidRDefault="002745F6" w:rsidP="00E71920">
      <w:pPr>
        <w:spacing w:line="480" w:lineRule="auto"/>
        <w:jc w:val="both"/>
        <w:rPr>
          <w:rFonts w:ascii="Calibri" w:eastAsia="SimSun" w:hAnsi="Calibri" w:cs="Arial"/>
          <w:b/>
          <w:bCs/>
        </w:rPr>
      </w:pPr>
      <w:r>
        <w:rPr>
          <w:rFonts w:ascii="Calibri" w:eastAsia="SimSun" w:hAnsi="Calibri" w:cs="Arial"/>
          <w:b/>
          <w:bCs/>
          <w:noProof/>
        </w:rPr>
        <w:lastRenderedPageBreak/>
        <w:drawing>
          <wp:inline distT="0" distB="0" distL="0" distR="0">
            <wp:extent cx="6116129" cy="3333834"/>
            <wp:effectExtent l="1905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22058" cy="3337066"/>
                    </a:xfrm>
                    <a:prstGeom prst="rect">
                      <a:avLst/>
                    </a:prstGeom>
                    <a:noFill/>
                    <a:ln>
                      <a:noFill/>
                    </a:ln>
                  </pic:spPr>
                </pic:pic>
              </a:graphicData>
            </a:graphic>
          </wp:inline>
        </w:drawing>
      </w:r>
    </w:p>
    <w:p w:rsidR="006215BB" w:rsidRDefault="002745F6" w:rsidP="00E71920">
      <w:pPr>
        <w:pStyle w:val="ListParagraph"/>
        <w:spacing w:line="480" w:lineRule="auto"/>
        <w:ind w:left="360"/>
        <w:jc w:val="center"/>
        <w:rPr>
          <w:lang w:val="en-GB"/>
        </w:rPr>
      </w:pPr>
      <w:proofErr w:type="gramStart"/>
      <w:r w:rsidRPr="00ED2FF1">
        <w:rPr>
          <w:rFonts w:ascii="Calibri" w:eastAsia="SimSun" w:hAnsi="Calibri" w:cs="Arial"/>
          <w:bCs/>
        </w:rPr>
        <w:t xml:space="preserve">Figure </w:t>
      </w:r>
      <w:proofErr w:type="gramEnd"/>
      <w:r w:rsidRPr="00ED2FF1">
        <w:rPr>
          <w:rFonts w:ascii="Calibri" w:eastAsia="SimSun" w:hAnsi="Calibri" w:cs="Arial"/>
          <w:bCs/>
        </w:rPr>
        <w:fldChar w:fldCharType="begin"/>
      </w:r>
      <w:r w:rsidRPr="00ED2FF1">
        <w:rPr>
          <w:rFonts w:ascii="Calibri" w:eastAsia="SimSun" w:hAnsi="Calibri" w:cs="Arial"/>
          <w:bCs/>
        </w:rPr>
        <w:instrText xml:space="preserve"> SEQ Figure \* ARABIC </w:instrText>
      </w:r>
      <w:r w:rsidRPr="00ED2FF1">
        <w:rPr>
          <w:rFonts w:ascii="Calibri" w:eastAsia="SimSun" w:hAnsi="Calibri" w:cs="Arial"/>
          <w:bCs/>
        </w:rPr>
        <w:fldChar w:fldCharType="separate"/>
      </w:r>
      <w:r w:rsidR="00AA2FB5">
        <w:rPr>
          <w:rFonts w:ascii="Calibri" w:eastAsia="SimSun" w:hAnsi="Calibri" w:cs="Arial"/>
          <w:bCs/>
          <w:noProof/>
        </w:rPr>
        <w:t>1</w:t>
      </w:r>
      <w:r w:rsidRPr="00ED2FF1">
        <w:rPr>
          <w:rFonts w:ascii="Calibri" w:eastAsia="SimSun" w:hAnsi="Calibri" w:cs="Arial"/>
          <w:bCs/>
        </w:rPr>
        <w:fldChar w:fldCharType="end"/>
      </w:r>
      <w:proofErr w:type="gramStart"/>
      <w:r w:rsidRPr="00ED2FF1">
        <w:rPr>
          <w:rFonts w:ascii="Calibri" w:eastAsia="SimSun" w:hAnsi="Calibri" w:cs="Arial"/>
          <w:bCs/>
        </w:rPr>
        <w:t>.</w:t>
      </w:r>
      <w:proofErr w:type="gramEnd"/>
      <w:r w:rsidRPr="00ED2FF1">
        <w:rPr>
          <w:rFonts w:ascii="Calibri" w:eastAsia="SimSun" w:hAnsi="Calibri" w:cs="Arial"/>
          <w:bCs/>
        </w:rPr>
        <w:t xml:space="preserve"> </w:t>
      </w:r>
      <w:r>
        <w:t>CDF of 1-sample RSRSP estimation (TDL-C, SCS=</w:t>
      </w:r>
      <w:proofErr w:type="gramStart"/>
      <w:r>
        <w:t>15kHz</w:t>
      </w:r>
      <w:proofErr w:type="gramEnd"/>
      <w:r>
        <w:t>)</w:t>
      </w:r>
      <w:r w:rsidRPr="00ED2FF1">
        <w:rPr>
          <w:lang w:val="en-GB"/>
        </w:rPr>
        <w:t>.</w:t>
      </w:r>
    </w:p>
    <w:p w:rsidR="002745F6" w:rsidRPr="00E71920" w:rsidRDefault="006215BB" w:rsidP="00E71920">
      <w:pPr>
        <w:spacing w:after="0" w:line="480" w:lineRule="auto"/>
        <w:rPr>
          <w:lang w:val="en-GB" w:eastAsia="en-US"/>
        </w:rPr>
      </w:pPr>
      <w:r>
        <w:rPr>
          <w:lang w:val="en-GB"/>
        </w:rPr>
        <w:br w:type="page"/>
      </w:r>
    </w:p>
    <w:p w:rsidR="002745F6" w:rsidRDefault="002745F6" w:rsidP="00E71920">
      <w:pPr>
        <w:spacing w:line="480" w:lineRule="auto"/>
        <w:jc w:val="both"/>
        <w:rPr>
          <w:lang w:eastAsia="ja-JP"/>
        </w:rPr>
      </w:pPr>
      <w:r>
        <w:rPr>
          <w:noProof/>
        </w:rPr>
        <w:lastRenderedPageBreak/>
        <w:drawing>
          <wp:inline distT="0" distB="0" distL="0" distR="0">
            <wp:extent cx="6113721" cy="3209528"/>
            <wp:effectExtent l="19050" t="0" r="1329"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25060" cy="3215481"/>
                    </a:xfrm>
                    <a:prstGeom prst="rect">
                      <a:avLst/>
                    </a:prstGeom>
                    <a:noFill/>
                    <a:ln>
                      <a:noFill/>
                    </a:ln>
                  </pic:spPr>
                </pic:pic>
              </a:graphicData>
            </a:graphic>
          </wp:inline>
        </w:drawing>
      </w:r>
    </w:p>
    <w:p w:rsidR="002745F6" w:rsidRPr="00ED2FF1" w:rsidRDefault="002745F6" w:rsidP="00E71920">
      <w:pPr>
        <w:pStyle w:val="ListParagraph"/>
        <w:spacing w:line="480" w:lineRule="auto"/>
        <w:ind w:left="360"/>
        <w:jc w:val="center"/>
      </w:pPr>
      <w:proofErr w:type="gramStart"/>
      <w:r w:rsidRPr="00ED2FF1">
        <w:rPr>
          <w:rFonts w:ascii="Calibri" w:eastAsia="SimSun" w:hAnsi="Calibri" w:cs="Arial"/>
          <w:bCs/>
        </w:rPr>
        <w:t xml:space="preserve">Figure </w:t>
      </w:r>
      <w:proofErr w:type="gramEnd"/>
      <w:r w:rsidRPr="00ED2FF1">
        <w:rPr>
          <w:rFonts w:ascii="Calibri" w:eastAsia="SimSun" w:hAnsi="Calibri" w:cs="Arial"/>
          <w:bCs/>
        </w:rPr>
        <w:fldChar w:fldCharType="begin"/>
      </w:r>
      <w:r w:rsidRPr="00ED2FF1">
        <w:rPr>
          <w:rFonts w:ascii="Calibri" w:eastAsia="SimSun" w:hAnsi="Calibri" w:cs="Arial"/>
          <w:bCs/>
        </w:rPr>
        <w:instrText xml:space="preserve"> SEQ Figure \* ARABIC </w:instrText>
      </w:r>
      <w:r w:rsidRPr="00ED2FF1">
        <w:rPr>
          <w:rFonts w:ascii="Calibri" w:eastAsia="SimSun" w:hAnsi="Calibri" w:cs="Arial"/>
          <w:bCs/>
        </w:rPr>
        <w:fldChar w:fldCharType="separate"/>
      </w:r>
      <w:r w:rsidR="00AA2FB5">
        <w:rPr>
          <w:rFonts w:ascii="Calibri" w:eastAsia="SimSun" w:hAnsi="Calibri" w:cs="Arial"/>
          <w:bCs/>
          <w:noProof/>
        </w:rPr>
        <w:t>2</w:t>
      </w:r>
      <w:r w:rsidRPr="00ED2FF1">
        <w:rPr>
          <w:rFonts w:ascii="Calibri" w:eastAsia="SimSun" w:hAnsi="Calibri" w:cs="Arial"/>
          <w:bCs/>
        </w:rPr>
        <w:fldChar w:fldCharType="end"/>
      </w:r>
      <w:proofErr w:type="gramStart"/>
      <w:r w:rsidRPr="00ED2FF1">
        <w:rPr>
          <w:rFonts w:ascii="Calibri" w:eastAsia="SimSun" w:hAnsi="Calibri" w:cs="Arial"/>
          <w:bCs/>
        </w:rPr>
        <w:t>.</w:t>
      </w:r>
      <w:proofErr w:type="gramEnd"/>
      <w:r w:rsidRPr="00ED2FF1">
        <w:rPr>
          <w:rFonts w:ascii="Calibri" w:eastAsia="SimSun" w:hAnsi="Calibri" w:cs="Arial"/>
          <w:bCs/>
        </w:rPr>
        <w:t xml:space="preserve"> </w:t>
      </w:r>
      <w:r>
        <w:t>CDF of 1-sample RSRSP estimation (TDL-C, SCS=</w:t>
      </w:r>
      <w:proofErr w:type="gramStart"/>
      <w:r>
        <w:t>30kHz</w:t>
      </w:r>
      <w:proofErr w:type="gramEnd"/>
      <w:r>
        <w:t>)</w:t>
      </w:r>
      <w:r w:rsidRPr="00ED2FF1">
        <w:rPr>
          <w:lang w:val="en-GB"/>
        </w:rPr>
        <w:t>.</w:t>
      </w:r>
    </w:p>
    <w:p w:rsidR="002745F6" w:rsidRPr="00CC65B8" w:rsidRDefault="002745F6" w:rsidP="00E71920">
      <w:pPr>
        <w:spacing w:line="480" w:lineRule="auto"/>
        <w:jc w:val="both"/>
        <w:rPr>
          <w:lang w:eastAsia="ja-JP"/>
        </w:rPr>
      </w:pPr>
      <w:r>
        <w:rPr>
          <w:lang w:eastAsia="ja-JP"/>
        </w:rPr>
        <w:t>Table 1 summarizes the mis-detection rate under different SNR side conditions, wherein the mis-detection rate is defined as the probability of the detected RSRP of transmitted SSB below the 95%-tile CDF of the detected RSR</w:t>
      </w:r>
      <w:r w:rsidR="006215BB">
        <w:rPr>
          <w:lang w:eastAsia="ja-JP"/>
        </w:rPr>
        <w:t xml:space="preserve">P when SSB is not transmitted. </w:t>
      </w:r>
    </w:p>
    <w:p w:rsidR="00E71920" w:rsidRDefault="00E71920">
      <w:pPr>
        <w:spacing w:after="0" w:line="240" w:lineRule="auto"/>
        <w:rPr>
          <w:lang w:val="en-GB" w:eastAsia="en-US"/>
        </w:rPr>
      </w:pPr>
      <w:r>
        <w:rPr>
          <w:lang w:val="en-GB" w:eastAsia="en-US"/>
        </w:rPr>
        <w:br w:type="page"/>
      </w:r>
    </w:p>
    <w:p w:rsidR="002745F6" w:rsidRDefault="002745F6" w:rsidP="00E71920">
      <w:pPr>
        <w:spacing w:after="0" w:line="240" w:lineRule="auto"/>
        <w:jc w:val="center"/>
        <w:rPr>
          <w:lang w:eastAsia="ja-JP"/>
        </w:rPr>
      </w:pPr>
      <w:proofErr w:type="gramStart"/>
      <w:r>
        <w:rPr>
          <w:lang w:val="en-GB" w:eastAsia="en-US"/>
        </w:rPr>
        <w:lastRenderedPageBreak/>
        <w:t xml:space="preserve">Table 1: </w:t>
      </w:r>
      <w:r>
        <w:rPr>
          <w:lang w:eastAsia="ja-JP"/>
        </w:rPr>
        <w:t>Mis-detection rate on the presence of a SSB, under fading channel used in R15 RLM test case.</w:t>
      </w:r>
      <w:proofErr w:type="gramEnd"/>
    </w:p>
    <w:p w:rsidR="00E71920" w:rsidRPr="00DA30B7" w:rsidRDefault="00E71920" w:rsidP="00E71920">
      <w:pPr>
        <w:spacing w:after="0" w:line="240" w:lineRule="auto"/>
        <w:jc w:val="center"/>
        <w:rPr>
          <w:lang w:val="en-GB" w:eastAsia="en-US"/>
        </w:rPr>
      </w:pPr>
    </w:p>
    <w:tbl>
      <w:tblPr>
        <w:tblW w:w="4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tblPr>
      <w:tblGrid>
        <w:gridCol w:w="1156"/>
        <w:gridCol w:w="1432"/>
        <w:gridCol w:w="1559"/>
      </w:tblGrid>
      <w:tr w:rsidR="002745F6" w:rsidRPr="00123998" w:rsidTr="002B4F70">
        <w:trPr>
          <w:trHeight w:val="584"/>
          <w:jc w:val="center"/>
        </w:trPr>
        <w:tc>
          <w:tcPr>
            <w:tcW w:w="1156" w:type="dxa"/>
            <w:shd w:val="clear" w:color="auto" w:fill="auto"/>
            <w:tcMar>
              <w:top w:w="72" w:type="dxa"/>
              <w:left w:w="144" w:type="dxa"/>
              <w:bottom w:w="72" w:type="dxa"/>
              <w:right w:w="144" w:type="dxa"/>
            </w:tcMar>
            <w:hideMark/>
          </w:tcPr>
          <w:p w:rsidR="002745F6" w:rsidRPr="00123998" w:rsidRDefault="002745F6" w:rsidP="00E71920">
            <w:pPr>
              <w:spacing w:line="240" w:lineRule="auto"/>
              <w:rPr>
                <w:lang w:eastAsia="en-US"/>
              </w:rPr>
            </w:pPr>
            <w:r>
              <w:rPr>
                <w:b/>
                <w:bCs/>
                <w:lang w:val="sv-SE" w:eastAsia="en-US"/>
              </w:rPr>
              <w:t>SNR side condition</w:t>
            </w:r>
          </w:p>
        </w:tc>
        <w:tc>
          <w:tcPr>
            <w:tcW w:w="2991" w:type="dxa"/>
            <w:gridSpan w:val="2"/>
            <w:shd w:val="clear" w:color="auto" w:fill="auto"/>
            <w:tcMar>
              <w:top w:w="72" w:type="dxa"/>
              <w:left w:w="144" w:type="dxa"/>
              <w:bottom w:w="72" w:type="dxa"/>
              <w:right w:w="144" w:type="dxa"/>
            </w:tcMar>
            <w:hideMark/>
          </w:tcPr>
          <w:p w:rsidR="002745F6" w:rsidRDefault="002745F6" w:rsidP="00E71920">
            <w:pPr>
              <w:spacing w:line="240" w:lineRule="auto"/>
              <w:rPr>
                <w:b/>
                <w:bCs/>
                <w:lang w:val="sv-SE" w:eastAsia="en-US"/>
              </w:rPr>
            </w:pPr>
            <w:r>
              <w:rPr>
                <w:b/>
                <w:bCs/>
                <w:lang w:val="sv-SE" w:eastAsia="en-US"/>
              </w:rPr>
              <w:t>Mis-detction rate</w:t>
            </w:r>
          </w:p>
        </w:tc>
      </w:tr>
      <w:tr w:rsidR="002745F6" w:rsidRPr="00123998" w:rsidTr="00E71920">
        <w:trPr>
          <w:trHeight w:val="282"/>
          <w:jc w:val="center"/>
        </w:trPr>
        <w:tc>
          <w:tcPr>
            <w:tcW w:w="1156" w:type="dxa"/>
            <w:shd w:val="clear" w:color="auto" w:fill="auto"/>
            <w:tcMar>
              <w:top w:w="72" w:type="dxa"/>
              <w:left w:w="144" w:type="dxa"/>
              <w:bottom w:w="72" w:type="dxa"/>
              <w:right w:w="144" w:type="dxa"/>
            </w:tcMar>
          </w:tcPr>
          <w:p w:rsidR="002745F6" w:rsidRPr="00123998" w:rsidRDefault="002745F6" w:rsidP="00E71920">
            <w:pPr>
              <w:spacing w:line="240" w:lineRule="auto"/>
              <w:rPr>
                <w:lang w:eastAsia="en-US"/>
              </w:rPr>
            </w:pPr>
          </w:p>
        </w:tc>
        <w:tc>
          <w:tcPr>
            <w:tcW w:w="1432" w:type="dxa"/>
            <w:shd w:val="clear" w:color="auto" w:fill="auto"/>
            <w:tcMar>
              <w:top w:w="72" w:type="dxa"/>
              <w:left w:w="144" w:type="dxa"/>
              <w:bottom w:w="72" w:type="dxa"/>
              <w:right w:w="144" w:type="dxa"/>
            </w:tcMar>
          </w:tcPr>
          <w:p w:rsidR="002745F6" w:rsidRPr="00123998" w:rsidRDefault="002745F6" w:rsidP="00E71920">
            <w:pPr>
              <w:spacing w:line="240" w:lineRule="auto"/>
              <w:rPr>
                <w:lang w:eastAsia="en-US"/>
              </w:rPr>
            </w:pPr>
            <w:r>
              <w:rPr>
                <w:lang w:eastAsia="en-US"/>
              </w:rPr>
              <w:t>SCS = 15 kHz</w:t>
            </w:r>
          </w:p>
        </w:tc>
        <w:tc>
          <w:tcPr>
            <w:tcW w:w="1559" w:type="dxa"/>
            <w:shd w:val="clear" w:color="auto" w:fill="auto"/>
          </w:tcPr>
          <w:p w:rsidR="002745F6" w:rsidRPr="00123998" w:rsidRDefault="002745F6" w:rsidP="00E71920">
            <w:pPr>
              <w:spacing w:line="240" w:lineRule="auto"/>
              <w:rPr>
                <w:lang w:eastAsia="en-US"/>
              </w:rPr>
            </w:pPr>
            <w:r>
              <w:rPr>
                <w:lang w:eastAsia="en-US"/>
              </w:rPr>
              <w:t xml:space="preserve"> SCS = 30 kHz</w:t>
            </w:r>
          </w:p>
        </w:tc>
      </w:tr>
      <w:tr w:rsidR="002745F6" w:rsidRPr="00123998" w:rsidTr="002B4F70">
        <w:trPr>
          <w:trHeight w:val="25"/>
          <w:jc w:val="center"/>
        </w:trPr>
        <w:tc>
          <w:tcPr>
            <w:tcW w:w="1156" w:type="dxa"/>
            <w:shd w:val="clear" w:color="auto" w:fill="auto"/>
            <w:tcMar>
              <w:top w:w="72" w:type="dxa"/>
              <w:left w:w="144" w:type="dxa"/>
              <w:bottom w:w="72" w:type="dxa"/>
              <w:right w:w="144" w:type="dxa"/>
            </w:tcMar>
          </w:tcPr>
          <w:p w:rsidR="002745F6" w:rsidRPr="00123998" w:rsidRDefault="002745F6" w:rsidP="00E71920">
            <w:pPr>
              <w:spacing w:line="240" w:lineRule="auto"/>
              <w:rPr>
                <w:lang w:eastAsia="en-US"/>
              </w:rPr>
            </w:pPr>
            <w:r>
              <w:rPr>
                <w:lang w:eastAsia="en-US"/>
              </w:rPr>
              <w:t>0dB</w:t>
            </w:r>
          </w:p>
        </w:tc>
        <w:tc>
          <w:tcPr>
            <w:tcW w:w="1432" w:type="dxa"/>
            <w:shd w:val="clear" w:color="auto" w:fill="auto"/>
            <w:tcMar>
              <w:top w:w="72" w:type="dxa"/>
              <w:left w:w="144" w:type="dxa"/>
              <w:bottom w:w="72" w:type="dxa"/>
              <w:right w:w="144" w:type="dxa"/>
            </w:tcMar>
          </w:tcPr>
          <w:p w:rsidR="002745F6" w:rsidRPr="00123998" w:rsidRDefault="002745F6" w:rsidP="00E71920">
            <w:pPr>
              <w:spacing w:line="240" w:lineRule="auto"/>
              <w:rPr>
                <w:lang w:eastAsia="en-US"/>
              </w:rPr>
            </w:pPr>
            <w:r>
              <w:rPr>
                <w:lang w:eastAsia="en-US"/>
              </w:rPr>
              <w:t>0.2%</w:t>
            </w:r>
          </w:p>
        </w:tc>
        <w:tc>
          <w:tcPr>
            <w:tcW w:w="1559" w:type="dxa"/>
            <w:shd w:val="clear" w:color="auto" w:fill="auto"/>
          </w:tcPr>
          <w:p w:rsidR="002745F6" w:rsidRPr="00123998" w:rsidRDefault="002745F6" w:rsidP="00E71920">
            <w:pPr>
              <w:spacing w:line="240" w:lineRule="auto"/>
              <w:rPr>
                <w:lang w:eastAsia="en-US"/>
              </w:rPr>
            </w:pPr>
            <w:r>
              <w:rPr>
                <w:lang w:eastAsia="en-US"/>
              </w:rPr>
              <w:t xml:space="preserve"> 0.2%</w:t>
            </w:r>
          </w:p>
        </w:tc>
      </w:tr>
      <w:tr w:rsidR="002745F6" w:rsidRPr="00123998" w:rsidTr="002B4F70">
        <w:trPr>
          <w:trHeight w:val="25"/>
          <w:jc w:val="center"/>
        </w:trPr>
        <w:tc>
          <w:tcPr>
            <w:tcW w:w="1156" w:type="dxa"/>
            <w:shd w:val="clear" w:color="auto" w:fill="auto"/>
            <w:tcMar>
              <w:top w:w="72" w:type="dxa"/>
              <w:left w:w="144" w:type="dxa"/>
              <w:bottom w:w="72" w:type="dxa"/>
              <w:right w:w="144" w:type="dxa"/>
            </w:tcMar>
          </w:tcPr>
          <w:p w:rsidR="002745F6" w:rsidRDefault="002745F6" w:rsidP="00E71920">
            <w:pPr>
              <w:spacing w:line="240" w:lineRule="auto"/>
              <w:rPr>
                <w:lang w:val="sv-SE" w:eastAsia="en-US"/>
              </w:rPr>
            </w:pPr>
            <w:r>
              <w:rPr>
                <w:lang w:val="sv-SE" w:eastAsia="en-US"/>
              </w:rPr>
              <w:t>-5dB</w:t>
            </w:r>
          </w:p>
        </w:tc>
        <w:tc>
          <w:tcPr>
            <w:tcW w:w="1432" w:type="dxa"/>
            <w:shd w:val="clear" w:color="auto" w:fill="auto"/>
            <w:tcMar>
              <w:top w:w="72" w:type="dxa"/>
              <w:left w:w="144" w:type="dxa"/>
              <w:bottom w:w="72" w:type="dxa"/>
              <w:right w:w="144" w:type="dxa"/>
            </w:tcMar>
          </w:tcPr>
          <w:p w:rsidR="002745F6" w:rsidRPr="00123998" w:rsidRDefault="002745F6" w:rsidP="00E71920">
            <w:pPr>
              <w:spacing w:line="240" w:lineRule="auto"/>
              <w:rPr>
                <w:lang w:val="sv-SE" w:eastAsia="en-US"/>
              </w:rPr>
            </w:pPr>
            <w:r>
              <w:rPr>
                <w:lang w:val="sv-SE" w:eastAsia="en-US"/>
              </w:rPr>
              <w:t>7.3%</w:t>
            </w:r>
          </w:p>
        </w:tc>
        <w:tc>
          <w:tcPr>
            <w:tcW w:w="1559" w:type="dxa"/>
            <w:shd w:val="clear" w:color="auto" w:fill="auto"/>
          </w:tcPr>
          <w:p w:rsidR="002745F6" w:rsidRPr="00123998" w:rsidRDefault="002745F6" w:rsidP="00E71920">
            <w:pPr>
              <w:spacing w:line="240" w:lineRule="auto"/>
              <w:rPr>
                <w:lang w:val="sv-SE" w:eastAsia="en-US"/>
              </w:rPr>
            </w:pPr>
            <w:r>
              <w:rPr>
                <w:lang w:val="sv-SE" w:eastAsia="en-US"/>
              </w:rPr>
              <w:t xml:space="preserve"> 7.4% </w:t>
            </w:r>
          </w:p>
        </w:tc>
      </w:tr>
      <w:tr w:rsidR="002745F6" w:rsidRPr="00123998" w:rsidTr="002B4F70">
        <w:trPr>
          <w:trHeight w:val="25"/>
          <w:jc w:val="center"/>
        </w:trPr>
        <w:tc>
          <w:tcPr>
            <w:tcW w:w="1156" w:type="dxa"/>
            <w:shd w:val="clear" w:color="auto" w:fill="auto"/>
            <w:tcMar>
              <w:top w:w="72" w:type="dxa"/>
              <w:left w:w="144" w:type="dxa"/>
              <w:bottom w:w="72" w:type="dxa"/>
              <w:right w:w="144" w:type="dxa"/>
            </w:tcMar>
          </w:tcPr>
          <w:p w:rsidR="002745F6" w:rsidRDefault="002745F6" w:rsidP="00E71920">
            <w:pPr>
              <w:spacing w:line="240" w:lineRule="auto"/>
              <w:rPr>
                <w:lang w:val="sv-SE" w:eastAsia="en-US"/>
              </w:rPr>
            </w:pPr>
            <w:r>
              <w:rPr>
                <w:lang w:val="sv-SE" w:eastAsia="en-US"/>
              </w:rPr>
              <w:t>-10dB</w:t>
            </w:r>
          </w:p>
        </w:tc>
        <w:tc>
          <w:tcPr>
            <w:tcW w:w="1432" w:type="dxa"/>
            <w:shd w:val="clear" w:color="auto" w:fill="auto"/>
            <w:tcMar>
              <w:top w:w="72" w:type="dxa"/>
              <w:left w:w="144" w:type="dxa"/>
              <w:bottom w:w="72" w:type="dxa"/>
              <w:right w:w="144" w:type="dxa"/>
            </w:tcMar>
          </w:tcPr>
          <w:p w:rsidR="002745F6" w:rsidRPr="00123998" w:rsidRDefault="002745F6" w:rsidP="00E71920">
            <w:pPr>
              <w:spacing w:line="240" w:lineRule="auto"/>
              <w:rPr>
                <w:lang w:val="sv-SE" w:eastAsia="en-US"/>
              </w:rPr>
            </w:pPr>
            <w:r>
              <w:rPr>
                <w:lang w:val="sv-SE" w:eastAsia="en-US"/>
              </w:rPr>
              <w:t>53.6%</w:t>
            </w:r>
          </w:p>
        </w:tc>
        <w:tc>
          <w:tcPr>
            <w:tcW w:w="1559" w:type="dxa"/>
            <w:shd w:val="clear" w:color="auto" w:fill="auto"/>
          </w:tcPr>
          <w:p w:rsidR="002745F6" w:rsidRPr="00123998" w:rsidRDefault="002745F6" w:rsidP="00E71920">
            <w:pPr>
              <w:spacing w:line="240" w:lineRule="auto"/>
              <w:rPr>
                <w:lang w:val="sv-SE" w:eastAsia="en-US"/>
              </w:rPr>
            </w:pPr>
            <w:r>
              <w:rPr>
                <w:lang w:val="sv-SE" w:eastAsia="en-US"/>
              </w:rPr>
              <w:t xml:space="preserve"> 53.6%</w:t>
            </w:r>
          </w:p>
        </w:tc>
      </w:tr>
      <w:tr w:rsidR="002745F6" w:rsidRPr="00123998" w:rsidTr="002B4F70">
        <w:trPr>
          <w:trHeight w:val="25"/>
          <w:jc w:val="center"/>
        </w:trPr>
        <w:tc>
          <w:tcPr>
            <w:tcW w:w="1156" w:type="dxa"/>
            <w:shd w:val="clear" w:color="auto" w:fill="auto"/>
            <w:tcMar>
              <w:top w:w="72" w:type="dxa"/>
              <w:left w:w="144" w:type="dxa"/>
              <w:bottom w:w="72" w:type="dxa"/>
              <w:right w:w="144" w:type="dxa"/>
            </w:tcMar>
          </w:tcPr>
          <w:p w:rsidR="002745F6" w:rsidRDefault="002745F6" w:rsidP="00E71920">
            <w:pPr>
              <w:spacing w:line="240" w:lineRule="auto"/>
              <w:rPr>
                <w:lang w:val="sv-SE" w:eastAsia="en-US"/>
              </w:rPr>
            </w:pPr>
            <w:r>
              <w:rPr>
                <w:lang w:val="sv-SE" w:eastAsia="en-US"/>
              </w:rPr>
              <w:t>-12dB</w:t>
            </w:r>
          </w:p>
        </w:tc>
        <w:tc>
          <w:tcPr>
            <w:tcW w:w="1432" w:type="dxa"/>
            <w:shd w:val="clear" w:color="auto" w:fill="auto"/>
            <w:tcMar>
              <w:top w:w="72" w:type="dxa"/>
              <w:left w:w="144" w:type="dxa"/>
              <w:bottom w:w="72" w:type="dxa"/>
              <w:right w:w="144" w:type="dxa"/>
            </w:tcMar>
          </w:tcPr>
          <w:p w:rsidR="002745F6" w:rsidRPr="00123998" w:rsidRDefault="002745F6" w:rsidP="00E71920">
            <w:pPr>
              <w:spacing w:line="240" w:lineRule="auto"/>
              <w:rPr>
                <w:lang w:val="sv-SE" w:eastAsia="en-US"/>
              </w:rPr>
            </w:pPr>
            <w:r>
              <w:rPr>
                <w:lang w:val="sv-SE" w:eastAsia="en-US"/>
              </w:rPr>
              <w:t>69.9%</w:t>
            </w:r>
          </w:p>
        </w:tc>
        <w:tc>
          <w:tcPr>
            <w:tcW w:w="1559" w:type="dxa"/>
            <w:shd w:val="clear" w:color="auto" w:fill="auto"/>
          </w:tcPr>
          <w:p w:rsidR="002745F6" w:rsidRPr="00123998" w:rsidRDefault="002745F6" w:rsidP="00E71920">
            <w:pPr>
              <w:spacing w:line="240" w:lineRule="auto"/>
              <w:rPr>
                <w:lang w:val="sv-SE" w:eastAsia="en-US"/>
              </w:rPr>
            </w:pPr>
            <w:r>
              <w:rPr>
                <w:lang w:val="sv-SE" w:eastAsia="en-US"/>
              </w:rPr>
              <w:t xml:space="preserve"> 72.5%</w:t>
            </w:r>
          </w:p>
        </w:tc>
      </w:tr>
      <w:tr w:rsidR="002745F6" w:rsidRPr="00123998" w:rsidTr="002B4F70">
        <w:trPr>
          <w:trHeight w:val="25"/>
          <w:jc w:val="center"/>
        </w:trPr>
        <w:tc>
          <w:tcPr>
            <w:tcW w:w="1156" w:type="dxa"/>
            <w:shd w:val="clear" w:color="auto" w:fill="auto"/>
            <w:tcMar>
              <w:top w:w="72" w:type="dxa"/>
              <w:left w:w="144" w:type="dxa"/>
              <w:bottom w:w="72" w:type="dxa"/>
              <w:right w:w="144" w:type="dxa"/>
            </w:tcMar>
          </w:tcPr>
          <w:p w:rsidR="002745F6" w:rsidRDefault="002745F6" w:rsidP="00E71920">
            <w:pPr>
              <w:spacing w:line="240" w:lineRule="auto"/>
              <w:rPr>
                <w:lang w:val="sv-SE" w:eastAsia="en-US"/>
              </w:rPr>
            </w:pPr>
            <w:r>
              <w:rPr>
                <w:lang w:val="sv-SE" w:eastAsia="en-US"/>
              </w:rPr>
              <w:t>-15dB</w:t>
            </w:r>
          </w:p>
        </w:tc>
        <w:tc>
          <w:tcPr>
            <w:tcW w:w="1432" w:type="dxa"/>
            <w:shd w:val="clear" w:color="auto" w:fill="auto"/>
            <w:tcMar>
              <w:top w:w="72" w:type="dxa"/>
              <w:left w:w="144" w:type="dxa"/>
              <w:bottom w:w="72" w:type="dxa"/>
              <w:right w:w="144" w:type="dxa"/>
            </w:tcMar>
          </w:tcPr>
          <w:p w:rsidR="002745F6" w:rsidRPr="00123998" w:rsidRDefault="002745F6" w:rsidP="00E71920">
            <w:pPr>
              <w:spacing w:line="240" w:lineRule="auto"/>
              <w:rPr>
                <w:lang w:val="sv-SE" w:eastAsia="en-US"/>
              </w:rPr>
            </w:pPr>
            <w:r>
              <w:rPr>
                <w:lang w:eastAsia="en-US"/>
              </w:rPr>
              <w:t>85.7%</w:t>
            </w:r>
          </w:p>
        </w:tc>
        <w:tc>
          <w:tcPr>
            <w:tcW w:w="1559" w:type="dxa"/>
            <w:shd w:val="clear" w:color="auto" w:fill="auto"/>
          </w:tcPr>
          <w:p w:rsidR="002745F6" w:rsidRPr="00123998" w:rsidRDefault="002745F6" w:rsidP="00E71920">
            <w:pPr>
              <w:spacing w:line="240" w:lineRule="auto"/>
              <w:rPr>
                <w:lang w:val="sv-SE" w:eastAsia="en-US"/>
              </w:rPr>
            </w:pPr>
            <w:r>
              <w:rPr>
                <w:lang w:val="sv-SE" w:eastAsia="en-US"/>
              </w:rPr>
              <w:t xml:space="preserve"> 86.0%</w:t>
            </w:r>
          </w:p>
        </w:tc>
      </w:tr>
    </w:tbl>
    <w:p w:rsidR="006215BB" w:rsidRDefault="006215BB" w:rsidP="00E71920">
      <w:pPr>
        <w:spacing w:after="0" w:line="480" w:lineRule="auto"/>
        <w:rPr>
          <w:lang w:eastAsia="ja-JP"/>
        </w:rPr>
      </w:pPr>
    </w:p>
    <w:p w:rsidR="002745F6" w:rsidRDefault="002745F6" w:rsidP="00E71920">
      <w:pPr>
        <w:spacing w:line="480" w:lineRule="auto"/>
        <w:jc w:val="both"/>
        <w:rPr>
          <w:lang w:eastAsia="ja-JP"/>
        </w:rPr>
      </w:pPr>
      <w:r>
        <w:rPr>
          <w:lang w:eastAsia="ja-JP"/>
        </w:rPr>
        <w:t xml:space="preserve">Based on above analysis, the reliability of this kind of detection is questionable.  </w:t>
      </w:r>
    </w:p>
    <w:p w:rsidR="002745F6" w:rsidRDefault="002745F6" w:rsidP="00E71920">
      <w:pPr>
        <w:pStyle w:val="ListParagraph"/>
        <w:numPr>
          <w:ilvl w:val="0"/>
          <w:numId w:val="13"/>
        </w:numPr>
        <w:spacing w:line="480" w:lineRule="auto"/>
        <w:jc w:val="both"/>
        <w:rPr>
          <w:lang w:eastAsia="ja-JP"/>
        </w:rPr>
      </w:pPr>
      <w:r>
        <w:rPr>
          <w:lang w:eastAsia="ja-JP"/>
        </w:rPr>
        <w:t xml:space="preserve">When SNR is below -10dB, it will lead to high probability (&gt;50%) that UE would consider a SSB as “not transmitted”. Therefore UE is very likely to keep extending the corresponding measurement/evaluation period. </w:t>
      </w:r>
    </w:p>
    <w:p w:rsidR="002745F6" w:rsidRDefault="002745F6" w:rsidP="00E71920">
      <w:pPr>
        <w:pStyle w:val="ListParagraph"/>
        <w:numPr>
          <w:ilvl w:val="0"/>
          <w:numId w:val="13"/>
        </w:numPr>
        <w:spacing w:line="480" w:lineRule="auto"/>
        <w:jc w:val="both"/>
        <w:rPr>
          <w:lang w:eastAsia="ja-JP"/>
        </w:rPr>
      </w:pPr>
      <w:r>
        <w:rPr>
          <w:lang w:eastAsia="ja-JP"/>
        </w:rPr>
        <w:t>When the SNR above a certain level (e.g. [-5</w:t>
      </w:r>
      <w:proofErr w:type="gramStart"/>
      <w:r>
        <w:rPr>
          <w:lang w:eastAsia="ja-JP"/>
        </w:rPr>
        <w:t>]dB</w:t>
      </w:r>
      <w:proofErr w:type="gramEnd"/>
      <w:r>
        <w:rPr>
          <w:lang w:eastAsia="ja-JP"/>
        </w:rPr>
        <w:t xml:space="preserve">), UE may be able to detect the present of SSB. </w:t>
      </w:r>
    </w:p>
    <w:p w:rsidR="002745F6" w:rsidRDefault="002745F6" w:rsidP="00E71920">
      <w:pPr>
        <w:spacing w:line="480" w:lineRule="auto"/>
        <w:jc w:val="both"/>
        <w:rPr>
          <w:lang w:eastAsia="ja-JP"/>
        </w:rPr>
      </w:pPr>
      <w:proofErr w:type="gramStart"/>
      <w:r>
        <w:rPr>
          <w:lang w:eastAsia="ja-JP"/>
        </w:rPr>
        <w:t>Note that above evaluation is based on one single cell.</w:t>
      </w:r>
      <w:proofErr w:type="gramEnd"/>
      <w:r>
        <w:rPr>
          <w:lang w:eastAsia="ja-JP"/>
        </w:rPr>
        <w:t xml:space="preserve"> In other words, if BS does not transmit SSB, the estimated RSRP is purely contributed by noise. If the multi-cell scenario is considered, there could be still a neighboring cell which is transmitting SSB when UE’s serving cell fails LBT. In this case, the estimated RSRP for the case of SSB not transmitted would go higher, since the interference from other cells would be received and introduce additional estimation errors.</w:t>
      </w:r>
    </w:p>
    <w:p w:rsidR="00E341B1" w:rsidRPr="006215BB" w:rsidRDefault="002745F6" w:rsidP="00E71920">
      <w:pPr>
        <w:spacing w:line="480" w:lineRule="auto"/>
        <w:jc w:val="both"/>
        <w:rPr>
          <w:b/>
        </w:rPr>
      </w:pPr>
      <w:bookmarkStart w:id="12" w:name="_Ref32606445"/>
      <w:r w:rsidRPr="003B4CA6">
        <w:rPr>
          <w:rFonts w:ascii="Calibri" w:eastAsia="SimSun" w:hAnsi="Calibri" w:cs="Arial"/>
          <w:b/>
          <w:bCs/>
        </w:rPr>
        <w:t xml:space="preserve">Observation </w:t>
      </w:r>
      <w:r w:rsidRPr="003B4CA6">
        <w:rPr>
          <w:rFonts w:ascii="Calibri" w:eastAsia="SimSun" w:hAnsi="Calibri" w:cs="Arial"/>
          <w:b/>
          <w:bCs/>
        </w:rPr>
        <w:fldChar w:fldCharType="begin"/>
      </w:r>
      <w:r w:rsidRPr="003B4CA6">
        <w:rPr>
          <w:rFonts w:ascii="Calibri" w:eastAsia="SimSun" w:hAnsi="Calibri" w:cs="Arial"/>
          <w:b/>
          <w:bCs/>
        </w:rPr>
        <w:instrText xml:space="preserve"> SEQ Observation \* ARABIC </w:instrText>
      </w:r>
      <w:r w:rsidRPr="003B4CA6">
        <w:rPr>
          <w:rFonts w:ascii="Calibri" w:eastAsia="SimSun" w:hAnsi="Calibri" w:cs="Arial"/>
          <w:b/>
          <w:bCs/>
        </w:rPr>
        <w:fldChar w:fldCharType="separate"/>
      </w:r>
      <w:r w:rsidR="00AA2FB5">
        <w:rPr>
          <w:rFonts w:ascii="Calibri" w:eastAsia="SimSun" w:hAnsi="Calibri" w:cs="Arial"/>
          <w:b/>
          <w:bCs/>
          <w:noProof/>
        </w:rPr>
        <w:t>4</w:t>
      </w:r>
      <w:r w:rsidRPr="003B4CA6">
        <w:rPr>
          <w:rFonts w:ascii="Calibri" w:eastAsia="SimSun" w:hAnsi="Calibri" w:cs="Arial"/>
          <w:b/>
          <w:bCs/>
        </w:rPr>
        <w:fldChar w:fldCharType="end"/>
      </w:r>
      <w:r w:rsidRPr="003B4CA6">
        <w:rPr>
          <w:rFonts w:ascii="Calibri" w:eastAsia="SimSun" w:hAnsi="Calibri" w:cs="Arial"/>
          <w:b/>
          <w:bCs/>
        </w:rPr>
        <w:t xml:space="preserve">: </w:t>
      </w:r>
      <w:r>
        <w:rPr>
          <w:b/>
        </w:rPr>
        <w:t>For single cell scenario, the mis-detection rate for the presence of SSB will be &gt;50% at SNR&lt;-10 dB and will be &lt;10% at SNR &gt; -5dB.</w:t>
      </w:r>
      <w:bookmarkEnd w:id="12"/>
      <w:r>
        <w:rPr>
          <w:b/>
        </w:rPr>
        <w:t xml:space="preserve"> </w:t>
      </w:r>
    </w:p>
    <w:p w:rsidR="00CE0D5E" w:rsidRPr="000C45FD" w:rsidRDefault="00141644" w:rsidP="00544349">
      <w:pPr>
        <w:pStyle w:val="Heading1"/>
        <w:numPr>
          <w:ilvl w:val="0"/>
          <w:numId w:val="1"/>
        </w:numPr>
        <w:rPr>
          <w:rFonts w:ascii="Calibri" w:hAnsi="Calibri"/>
          <w:lang w:eastAsia="zh-CN"/>
        </w:rPr>
      </w:pPr>
      <w:r>
        <w:rPr>
          <w:rFonts w:ascii="Calibri" w:hAnsi="Calibri"/>
        </w:rPr>
        <w:lastRenderedPageBreak/>
        <w:t>Summary</w:t>
      </w:r>
    </w:p>
    <w:p w:rsidR="00687081" w:rsidRDefault="006F7557" w:rsidP="001E7AC0">
      <w:pPr>
        <w:adjustRightInd w:val="0"/>
        <w:snapToGrid w:val="0"/>
        <w:spacing w:before="180" w:after="120"/>
        <w:jc w:val="both"/>
      </w:pPr>
      <w:r w:rsidRPr="00A45739">
        <w:rPr>
          <w:rFonts w:hint="eastAsia"/>
        </w:rPr>
        <w:t xml:space="preserve">In this </w:t>
      </w:r>
      <w:r w:rsidRPr="00A45739">
        <w:t>paper,</w:t>
      </w:r>
      <w:r w:rsidR="00FB24ED" w:rsidRPr="00A45739">
        <w:rPr>
          <w:rFonts w:hint="eastAsia"/>
        </w:rPr>
        <w:t xml:space="preserve"> </w:t>
      </w:r>
      <w:r w:rsidR="00E5745C">
        <w:t>RLM</w:t>
      </w:r>
      <w:r w:rsidR="00A45739" w:rsidRPr="00A45739">
        <w:t xml:space="preserve"> switch </w:t>
      </w:r>
      <w:r w:rsidR="002D717F" w:rsidRPr="00A45739">
        <w:t>requirements for NR-U</w:t>
      </w:r>
      <w:r w:rsidR="005B4562" w:rsidRPr="00A45739">
        <w:rPr>
          <w:szCs w:val="20"/>
        </w:rPr>
        <w:t xml:space="preserve"> have</w:t>
      </w:r>
      <w:r w:rsidR="002D717F" w:rsidRPr="00A45739">
        <w:rPr>
          <w:szCs w:val="20"/>
        </w:rPr>
        <w:t xml:space="preserve"> been</w:t>
      </w:r>
      <w:r w:rsidR="00660B4F" w:rsidRPr="00A45739">
        <w:rPr>
          <w:szCs w:val="20"/>
        </w:rPr>
        <w:t xml:space="preserve"> discussed</w:t>
      </w:r>
      <w:r w:rsidR="000D3205" w:rsidRPr="00A45739">
        <w:t>. We have the following observations and proposals</w:t>
      </w:r>
      <w:r w:rsidR="007E7E51" w:rsidRPr="00A45739">
        <w:t>:</w:t>
      </w:r>
    </w:p>
    <w:p w:rsidR="00A9355E" w:rsidRDefault="00A9355E" w:rsidP="001E7AC0">
      <w:pPr>
        <w:adjustRightInd w:val="0"/>
        <w:snapToGrid w:val="0"/>
        <w:spacing w:before="180" w:after="120"/>
        <w:jc w:val="both"/>
      </w:pPr>
      <w:r>
        <w:fldChar w:fldCharType="begin"/>
      </w:r>
      <w:r>
        <w:instrText xml:space="preserve"> REF _Ref32606436 \h </w:instrText>
      </w:r>
      <w:r>
        <w:fldChar w:fldCharType="separate"/>
      </w:r>
      <w:r w:rsidR="00AA2FB5" w:rsidRPr="007D339C">
        <w:rPr>
          <w:rFonts w:ascii="Calibri" w:eastAsia="SimSun" w:hAnsi="Calibri" w:cs="Arial"/>
          <w:b/>
          <w:bCs/>
        </w:rPr>
        <w:t xml:space="preserve">Observation </w:t>
      </w:r>
      <w:r w:rsidR="00AA2FB5">
        <w:rPr>
          <w:rFonts w:ascii="Calibri" w:eastAsia="SimSun" w:hAnsi="Calibri" w:cs="Arial"/>
          <w:b/>
          <w:bCs/>
          <w:noProof/>
        </w:rPr>
        <w:t>1</w:t>
      </w:r>
      <w:r w:rsidR="00AA2FB5" w:rsidRPr="007D339C">
        <w:rPr>
          <w:rFonts w:ascii="Calibri" w:eastAsia="SimSun" w:hAnsi="Calibri" w:cs="Arial"/>
          <w:b/>
          <w:bCs/>
        </w:rPr>
        <w:t xml:space="preserve">: </w:t>
      </w:r>
      <w:r w:rsidR="00AA2FB5">
        <w:rPr>
          <w:b/>
        </w:rPr>
        <w:t>It is not practical to rely on UE detection for the presence of SSB to extend the measurement/evaluation period under low SNR condition</w:t>
      </w:r>
      <w:r w:rsidR="00AA2FB5" w:rsidRPr="00CC44E3">
        <w:rPr>
          <w:b/>
        </w:rPr>
        <w:t>.</w:t>
      </w:r>
      <w:r w:rsidR="00AA2FB5">
        <w:rPr>
          <w:b/>
        </w:rPr>
        <w:t xml:space="preserve"> The mis-detection rate would be &gt;10% when the SNR&lt;-5dB.</w:t>
      </w:r>
      <w:r>
        <w:fldChar w:fldCharType="end"/>
      </w:r>
    </w:p>
    <w:p w:rsidR="00A9355E" w:rsidRDefault="00A9355E" w:rsidP="001E7AC0">
      <w:pPr>
        <w:adjustRightInd w:val="0"/>
        <w:snapToGrid w:val="0"/>
        <w:spacing w:before="180" w:after="120"/>
        <w:jc w:val="both"/>
      </w:pPr>
      <w:r>
        <w:fldChar w:fldCharType="begin"/>
      </w:r>
      <w:r>
        <w:instrText xml:space="preserve"> REF _Ref24003435 \h </w:instrText>
      </w:r>
      <w:r>
        <w:fldChar w:fldCharType="separate"/>
      </w:r>
      <w:r w:rsidR="00AA2FB5" w:rsidRPr="007D339C">
        <w:rPr>
          <w:rFonts w:ascii="Calibri" w:eastAsia="SimSun" w:hAnsi="Calibri" w:cs="Arial"/>
          <w:b/>
          <w:bCs/>
        </w:rPr>
        <w:t xml:space="preserve">Observation </w:t>
      </w:r>
      <w:r w:rsidR="00AA2FB5">
        <w:rPr>
          <w:rFonts w:ascii="Calibri" w:eastAsia="SimSun" w:hAnsi="Calibri" w:cs="Arial"/>
          <w:b/>
          <w:bCs/>
          <w:noProof/>
        </w:rPr>
        <w:t>2</w:t>
      </w:r>
      <w:r w:rsidR="00AA2FB5" w:rsidRPr="007D339C">
        <w:rPr>
          <w:rFonts w:ascii="Calibri" w:eastAsia="SimSun" w:hAnsi="Calibri" w:cs="Arial"/>
          <w:b/>
          <w:bCs/>
        </w:rPr>
        <w:t xml:space="preserve">: </w:t>
      </w:r>
      <w:r w:rsidR="00AA2FB5">
        <w:rPr>
          <w:b/>
        </w:rPr>
        <w:t xml:space="preserve">Advanced UEs could send out OOS indications </w:t>
      </w:r>
      <w:r w:rsidR="00AA2FB5" w:rsidRPr="00A5736C">
        <w:rPr>
          <w:b/>
        </w:rPr>
        <w:t xml:space="preserve">earlier than </w:t>
      </w:r>
      <w:r w:rsidR="00AA2FB5">
        <w:rPr>
          <w:b/>
        </w:rPr>
        <w:t>the entire</w:t>
      </w:r>
      <w:r w:rsidR="00AA2FB5" w:rsidRPr="00A5736C">
        <w:rPr>
          <w:b/>
        </w:rPr>
        <w:t xml:space="preserve"> OOS evaluation period</w:t>
      </w:r>
      <w:r w:rsidR="00AA2FB5">
        <w:rPr>
          <w:b/>
        </w:rPr>
        <w:t>.</w:t>
      </w:r>
      <w:r>
        <w:fldChar w:fldCharType="end"/>
      </w:r>
    </w:p>
    <w:p w:rsidR="00A9355E" w:rsidRDefault="00A9355E" w:rsidP="001E7AC0">
      <w:pPr>
        <w:adjustRightInd w:val="0"/>
        <w:snapToGrid w:val="0"/>
        <w:spacing w:before="180" w:after="120"/>
        <w:jc w:val="both"/>
      </w:pPr>
      <w:r>
        <w:fldChar w:fldCharType="begin"/>
      </w:r>
      <w:r>
        <w:instrText xml:space="preserve"> REF _Ref24003456 \h </w:instrText>
      </w:r>
      <w:r>
        <w:fldChar w:fldCharType="separate"/>
      </w:r>
      <w:r w:rsidR="00AA2FB5" w:rsidRPr="008E16E7">
        <w:rPr>
          <w:b/>
        </w:rPr>
        <w:t xml:space="preserve">Proposal </w:t>
      </w:r>
      <w:r w:rsidR="00AA2FB5">
        <w:rPr>
          <w:b/>
          <w:noProof/>
        </w:rPr>
        <w:t>1</w:t>
      </w:r>
      <w:r w:rsidR="00AA2FB5" w:rsidRPr="008E16E7">
        <w:rPr>
          <w:b/>
        </w:rPr>
        <w:t xml:space="preserve">: </w:t>
      </w:r>
      <w:r w:rsidR="00AA2FB5">
        <w:rPr>
          <w:b/>
        </w:rPr>
        <w:t xml:space="preserve">As minimum requirement, </w:t>
      </w:r>
      <w:r w:rsidR="00AA2FB5" w:rsidRPr="008B559D">
        <w:rPr>
          <w:b/>
        </w:rPr>
        <w:t xml:space="preserve">the </w:t>
      </w:r>
      <w:r w:rsidR="00AA2FB5" w:rsidRPr="008E16E7">
        <w:rPr>
          <w:b/>
        </w:rPr>
        <w:t>OOS evaluation period is scaled by a fixed factor of N (N &gt; 1)</w:t>
      </w:r>
      <w:r w:rsidR="00AA2FB5">
        <w:rPr>
          <w:b/>
        </w:rPr>
        <w:t xml:space="preserve">, and </w:t>
      </w:r>
      <w:r w:rsidR="00AA2FB5" w:rsidRPr="008B559D">
        <w:rPr>
          <w:b/>
        </w:rPr>
        <w:t xml:space="preserve">it should allow </w:t>
      </w:r>
      <w:r w:rsidR="00AA2FB5">
        <w:rPr>
          <w:b/>
        </w:rPr>
        <w:t>UE to indicate</w:t>
      </w:r>
      <w:r w:rsidR="00AA2FB5" w:rsidRPr="008B559D">
        <w:rPr>
          <w:b/>
        </w:rPr>
        <w:t xml:space="preserve"> </w:t>
      </w:r>
      <w:r w:rsidR="00AA2FB5">
        <w:rPr>
          <w:b/>
        </w:rPr>
        <w:t xml:space="preserve">OOS indicate earlier than the entire of </w:t>
      </w:r>
      <w:r w:rsidR="00AA2FB5" w:rsidRPr="008B559D">
        <w:rPr>
          <w:b/>
        </w:rPr>
        <w:t>OOS evaluation period.</w:t>
      </w:r>
      <w:r>
        <w:fldChar w:fldCharType="end"/>
      </w:r>
    </w:p>
    <w:p w:rsidR="00A9355E" w:rsidRDefault="00A9355E" w:rsidP="001E7AC0">
      <w:pPr>
        <w:adjustRightInd w:val="0"/>
        <w:snapToGrid w:val="0"/>
        <w:spacing w:before="180" w:after="120"/>
        <w:jc w:val="both"/>
      </w:pPr>
      <w:r>
        <w:fldChar w:fldCharType="begin"/>
      </w:r>
      <w:r>
        <w:instrText xml:space="preserve"> REF _Ref32606461 \h </w:instrText>
      </w:r>
      <w:r>
        <w:fldChar w:fldCharType="separate"/>
      </w:r>
      <w:r w:rsidR="00AA2FB5" w:rsidRPr="008E16E7">
        <w:rPr>
          <w:b/>
        </w:rPr>
        <w:t xml:space="preserve">Proposal </w:t>
      </w:r>
      <w:r w:rsidR="00AA2FB5">
        <w:rPr>
          <w:b/>
          <w:noProof/>
        </w:rPr>
        <w:t>2</w:t>
      </w:r>
      <w:r w:rsidR="00AA2FB5" w:rsidRPr="008E16E7">
        <w:rPr>
          <w:b/>
        </w:rPr>
        <w:t xml:space="preserve">: </w:t>
      </w:r>
      <w:r w:rsidR="00AA2FB5" w:rsidRPr="00861F23">
        <w:rPr>
          <w:b/>
        </w:rPr>
        <w:t xml:space="preserve">Not </w:t>
      </w:r>
      <w:r w:rsidR="00AA2FB5">
        <w:rPr>
          <w:b/>
        </w:rPr>
        <w:t>to specify</w:t>
      </w:r>
      <w:r w:rsidR="00AA2FB5" w:rsidRPr="00861F23">
        <w:rPr>
          <w:b/>
        </w:rPr>
        <w:t xml:space="preserve"> limit the acceptable period of consecutive LBT failures</w:t>
      </w:r>
      <w:r w:rsidR="00AA2FB5">
        <w:rPr>
          <w:b/>
        </w:rPr>
        <w:t xml:space="preserve"> for INS evaluation</w:t>
      </w:r>
      <w:r w:rsidR="00AA2FB5" w:rsidRPr="008B559D">
        <w:rPr>
          <w:b/>
        </w:rPr>
        <w:t>.</w:t>
      </w:r>
      <w:r>
        <w:fldChar w:fldCharType="end"/>
      </w:r>
    </w:p>
    <w:p w:rsidR="00E71920" w:rsidRDefault="00E71920" w:rsidP="001E7AC0">
      <w:pPr>
        <w:adjustRightInd w:val="0"/>
        <w:snapToGrid w:val="0"/>
        <w:spacing w:before="180" w:after="120"/>
        <w:jc w:val="both"/>
      </w:pPr>
      <w:r>
        <w:fldChar w:fldCharType="begin"/>
      </w:r>
      <w:r>
        <w:instrText xml:space="preserve"> REF _Ref32607952 \h </w:instrText>
      </w:r>
      <w:r>
        <w:fldChar w:fldCharType="separate"/>
      </w:r>
      <w:r w:rsidR="00AA2FB5" w:rsidRPr="007D339C">
        <w:rPr>
          <w:rFonts w:ascii="Calibri" w:eastAsia="SimSun" w:hAnsi="Calibri" w:cs="Arial"/>
          <w:b/>
          <w:bCs/>
        </w:rPr>
        <w:t xml:space="preserve">Observation </w:t>
      </w:r>
      <w:r w:rsidR="00AA2FB5">
        <w:rPr>
          <w:rFonts w:ascii="Calibri" w:eastAsia="SimSun" w:hAnsi="Calibri" w:cs="Arial"/>
          <w:b/>
          <w:bCs/>
          <w:noProof/>
        </w:rPr>
        <w:t>3</w:t>
      </w:r>
      <w:r w:rsidR="00AA2FB5" w:rsidRPr="007D339C">
        <w:rPr>
          <w:rFonts w:ascii="Calibri" w:eastAsia="SimSun" w:hAnsi="Calibri" w:cs="Arial"/>
          <w:b/>
          <w:bCs/>
        </w:rPr>
        <w:t xml:space="preserve">: </w:t>
      </w:r>
      <w:r w:rsidR="00AA2FB5" w:rsidRPr="00E71920">
        <w:rPr>
          <w:rFonts w:ascii="Calibri" w:eastAsia="Times New Roman" w:hAnsi="Calibri" w:cs="Times New Roman"/>
          <w:b/>
          <w:color w:val="000000"/>
        </w:rPr>
        <w:t>UE would not know whether the CSI-RS is available or not</w:t>
      </w:r>
      <w:r w:rsidR="00AA2FB5" w:rsidRPr="00E71920">
        <w:rPr>
          <w:b/>
        </w:rPr>
        <w:t>.</w:t>
      </w:r>
      <w:r>
        <w:fldChar w:fldCharType="end"/>
      </w:r>
    </w:p>
    <w:p w:rsidR="00E71920" w:rsidRDefault="00E71920" w:rsidP="001E7AC0">
      <w:pPr>
        <w:adjustRightInd w:val="0"/>
        <w:snapToGrid w:val="0"/>
        <w:spacing w:before="180" w:after="120"/>
        <w:jc w:val="both"/>
      </w:pPr>
      <w:r>
        <w:fldChar w:fldCharType="begin"/>
      </w:r>
      <w:r>
        <w:instrText xml:space="preserve"> REF _Ref32607959 \h </w:instrText>
      </w:r>
      <w:r>
        <w:fldChar w:fldCharType="separate"/>
      </w:r>
      <w:r w:rsidR="00AA2FB5" w:rsidRPr="00E71920">
        <w:rPr>
          <w:b/>
        </w:rPr>
        <w:t xml:space="preserve">Proposal </w:t>
      </w:r>
      <w:r w:rsidR="00AA2FB5">
        <w:rPr>
          <w:b/>
          <w:noProof/>
        </w:rPr>
        <w:t>3</w:t>
      </w:r>
      <w:r w:rsidR="00AA2FB5" w:rsidRPr="00E71920">
        <w:rPr>
          <w:b/>
        </w:rPr>
        <w:t xml:space="preserve">: </w:t>
      </w:r>
      <w:r w:rsidR="00AA2FB5">
        <w:rPr>
          <w:b/>
        </w:rPr>
        <w:t xml:space="preserve">For </w:t>
      </w:r>
      <w:r w:rsidR="00AA2FB5" w:rsidRPr="00E71920">
        <w:rPr>
          <w:b/>
        </w:rPr>
        <w:t xml:space="preserve">CSI-RS measurements, </w:t>
      </w:r>
      <w:r w:rsidR="00AA2FB5">
        <w:rPr>
          <w:b/>
        </w:rPr>
        <w:t xml:space="preserve">UE </w:t>
      </w:r>
      <w:r w:rsidR="00AA2FB5" w:rsidRPr="00E71920">
        <w:rPr>
          <w:b/>
        </w:rPr>
        <w:t>is only required to measure those CSI-RS in COT where UE already decode the CG-PDCCH successfully.</w:t>
      </w:r>
      <w:r>
        <w:fldChar w:fldCharType="end"/>
      </w:r>
    </w:p>
    <w:p w:rsidR="00AA2FB5" w:rsidRDefault="00AA2FB5" w:rsidP="001E7AC0">
      <w:pPr>
        <w:adjustRightInd w:val="0"/>
        <w:snapToGrid w:val="0"/>
        <w:spacing w:before="180" w:after="120"/>
        <w:jc w:val="both"/>
      </w:pPr>
      <w:r>
        <w:fldChar w:fldCharType="begin"/>
      </w:r>
      <w:r>
        <w:instrText xml:space="preserve"> REF _Ref32608513 \h </w:instrText>
      </w:r>
      <w:r>
        <w:fldChar w:fldCharType="separate"/>
      </w:r>
      <w:r w:rsidRPr="00E71920">
        <w:rPr>
          <w:b/>
        </w:rPr>
        <w:t xml:space="preserve">Proposal </w:t>
      </w:r>
      <w:r>
        <w:rPr>
          <w:b/>
          <w:noProof/>
        </w:rPr>
        <w:t>4</w:t>
      </w:r>
      <w:r w:rsidRPr="00E71920">
        <w:rPr>
          <w:b/>
        </w:rPr>
        <w:t xml:space="preserve">: </w:t>
      </w:r>
      <w:r>
        <w:rPr>
          <w:b/>
        </w:rPr>
        <w:t xml:space="preserve">For </w:t>
      </w:r>
      <w:r w:rsidRPr="00E71920">
        <w:rPr>
          <w:b/>
        </w:rPr>
        <w:t xml:space="preserve">CSI-RS </w:t>
      </w:r>
      <w:r>
        <w:rPr>
          <w:b/>
        </w:rPr>
        <w:t>based INS evaluation</w:t>
      </w:r>
      <w:r w:rsidRPr="00E71920">
        <w:rPr>
          <w:b/>
        </w:rPr>
        <w:t xml:space="preserve">, </w:t>
      </w:r>
      <w:r>
        <w:rPr>
          <w:b/>
        </w:rPr>
        <w:t xml:space="preserve">UE </w:t>
      </w:r>
      <w:r w:rsidRPr="00E71920">
        <w:rPr>
          <w:b/>
        </w:rPr>
        <w:t>is only required to measure those CSI-RS in COT where UE already decode the CG-PDCCH successfully.</w:t>
      </w:r>
      <w:r>
        <w:rPr>
          <w:b/>
        </w:rPr>
        <w:t xml:space="preserve"> The evaluation period is extended if the corresponding CG-PDCCH is not decoded successfully.</w:t>
      </w:r>
      <w:r>
        <w:fldChar w:fldCharType="end"/>
      </w:r>
    </w:p>
    <w:p w:rsidR="00AA2FB5" w:rsidRDefault="00AA2FB5" w:rsidP="001E7AC0">
      <w:pPr>
        <w:adjustRightInd w:val="0"/>
        <w:snapToGrid w:val="0"/>
        <w:spacing w:before="180" w:after="120"/>
        <w:jc w:val="both"/>
      </w:pPr>
      <w:r>
        <w:fldChar w:fldCharType="begin"/>
      </w:r>
      <w:r>
        <w:instrText xml:space="preserve"> REF _Ref32608518 \h </w:instrText>
      </w:r>
      <w:r>
        <w:fldChar w:fldCharType="separate"/>
      </w:r>
      <w:r w:rsidRPr="00E71920">
        <w:rPr>
          <w:b/>
        </w:rPr>
        <w:t xml:space="preserve">Proposal </w:t>
      </w:r>
      <w:r>
        <w:rPr>
          <w:b/>
          <w:noProof/>
        </w:rPr>
        <w:t>5</w:t>
      </w:r>
      <w:r w:rsidRPr="00E71920">
        <w:rPr>
          <w:b/>
        </w:rPr>
        <w:t xml:space="preserve">: </w:t>
      </w:r>
      <w:r>
        <w:rPr>
          <w:b/>
        </w:rPr>
        <w:t xml:space="preserve">For </w:t>
      </w:r>
      <w:r w:rsidRPr="00E71920">
        <w:rPr>
          <w:b/>
        </w:rPr>
        <w:t xml:space="preserve">CSI-RS </w:t>
      </w:r>
      <w:r>
        <w:rPr>
          <w:b/>
        </w:rPr>
        <w:t>based OOS evaluation</w:t>
      </w:r>
      <w:r w:rsidRPr="00E71920">
        <w:rPr>
          <w:b/>
        </w:rPr>
        <w:t xml:space="preserve">, </w:t>
      </w:r>
      <w:r w:rsidRPr="008B559D">
        <w:rPr>
          <w:b/>
        </w:rPr>
        <w:t xml:space="preserve">the </w:t>
      </w:r>
      <w:r w:rsidRPr="008E16E7">
        <w:rPr>
          <w:b/>
        </w:rPr>
        <w:t>evaluation period is scaled by a fixed factor of N (N &gt; 1)</w:t>
      </w:r>
      <w:r>
        <w:rPr>
          <w:b/>
        </w:rPr>
        <w:t>.</w:t>
      </w:r>
      <w:r>
        <w:fldChar w:fldCharType="end"/>
      </w:r>
    </w:p>
    <w:p w:rsidR="00E71920" w:rsidRDefault="00A9355E" w:rsidP="001E7AC0">
      <w:pPr>
        <w:adjustRightInd w:val="0"/>
        <w:snapToGrid w:val="0"/>
        <w:spacing w:before="180" w:after="120"/>
        <w:jc w:val="both"/>
      </w:pPr>
      <w:r>
        <w:fldChar w:fldCharType="begin"/>
      </w:r>
      <w:r>
        <w:instrText xml:space="preserve"> REF _Ref32606445 \h </w:instrText>
      </w:r>
      <w:r>
        <w:fldChar w:fldCharType="separate"/>
      </w:r>
      <w:r w:rsidR="00AA2FB5" w:rsidRPr="003B4CA6">
        <w:rPr>
          <w:rFonts w:ascii="Calibri" w:eastAsia="SimSun" w:hAnsi="Calibri" w:cs="Arial"/>
          <w:b/>
          <w:bCs/>
        </w:rPr>
        <w:t xml:space="preserve">Observation </w:t>
      </w:r>
      <w:r w:rsidR="00AA2FB5">
        <w:rPr>
          <w:rFonts w:ascii="Calibri" w:eastAsia="SimSun" w:hAnsi="Calibri" w:cs="Arial"/>
          <w:b/>
          <w:bCs/>
          <w:noProof/>
        </w:rPr>
        <w:t>4</w:t>
      </w:r>
      <w:r w:rsidR="00AA2FB5" w:rsidRPr="003B4CA6">
        <w:rPr>
          <w:rFonts w:ascii="Calibri" w:eastAsia="SimSun" w:hAnsi="Calibri" w:cs="Arial"/>
          <w:b/>
          <w:bCs/>
        </w:rPr>
        <w:t xml:space="preserve">: </w:t>
      </w:r>
      <w:r w:rsidR="00AA2FB5">
        <w:rPr>
          <w:b/>
        </w:rPr>
        <w:t>For single cell scenario, the mis-detection rate for the presence of SSB will be &gt;50% at SNR&lt;-10 dB and will be &lt;10% at SNR &gt; -5dB.</w:t>
      </w:r>
      <w:r>
        <w:fldChar w:fldCharType="end"/>
      </w:r>
    </w:p>
    <w:p w:rsidR="00D63646" w:rsidRPr="00192E1A" w:rsidRDefault="000F20AC" w:rsidP="00021661">
      <w:pPr>
        <w:pStyle w:val="Heading1"/>
        <w:ind w:left="0" w:firstLine="0"/>
        <w:rPr>
          <w:rFonts w:ascii="Calibri" w:hAnsi="Calibri"/>
        </w:rPr>
      </w:pPr>
      <w:r w:rsidRPr="00192E1A">
        <w:rPr>
          <w:rFonts w:ascii="Calibri" w:hAnsi="Calibri"/>
        </w:rPr>
        <w:t>References</w:t>
      </w:r>
    </w:p>
    <w:p w:rsidR="00B5473B" w:rsidRPr="005470E7" w:rsidRDefault="00B5473B" w:rsidP="00B5473B">
      <w:pPr>
        <w:rPr>
          <w:lang w:eastAsia="en-US"/>
        </w:rPr>
      </w:pPr>
      <w:r w:rsidRPr="005470E7">
        <w:rPr>
          <w:lang w:val="en-GB" w:eastAsia="en-US"/>
        </w:rPr>
        <w:t xml:space="preserve">[1] </w:t>
      </w:r>
      <w:r w:rsidR="005470E7" w:rsidRPr="005470E7">
        <w:rPr>
          <w:lang w:val="en-GB" w:eastAsia="en-US"/>
        </w:rPr>
        <w:t>R4-1915777</w:t>
      </w:r>
      <w:r w:rsidRPr="005470E7">
        <w:rPr>
          <w:lang w:val="en-GB" w:eastAsia="en-US"/>
        </w:rPr>
        <w:t xml:space="preserve">, </w:t>
      </w:r>
      <w:r w:rsidRPr="005470E7">
        <w:rPr>
          <w:lang w:eastAsia="en-US"/>
        </w:rPr>
        <w:t xml:space="preserve">WF on </w:t>
      </w:r>
      <w:r w:rsidR="005470E7" w:rsidRPr="005470E7">
        <w:rPr>
          <w:lang w:eastAsia="en-US"/>
        </w:rPr>
        <w:t xml:space="preserve">NR-U </w:t>
      </w:r>
      <w:r w:rsidRPr="005470E7">
        <w:rPr>
          <w:lang w:eastAsia="en-US"/>
        </w:rPr>
        <w:t xml:space="preserve">RRM </w:t>
      </w:r>
      <w:r w:rsidR="005470E7" w:rsidRPr="005470E7">
        <w:rPr>
          <w:lang w:eastAsia="en-US"/>
        </w:rPr>
        <w:t>Requirements</w:t>
      </w:r>
      <w:r w:rsidRPr="005470E7">
        <w:rPr>
          <w:lang w:eastAsia="en-US"/>
        </w:rPr>
        <w:t>, Ericsson.</w:t>
      </w:r>
    </w:p>
    <w:p w:rsidR="002745F6" w:rsidRDefault="002745F6">
      <w:pPr>
        <w:spacing w:after="0" w:line="240" w:lineRule="auto"/>
        <w:rPr>
          <w:rFonts w:eastAsia="新細明體" w:cs="Calibri"/>
          <w:color w:val="0D0D0D"/>
        </w:rPr>
      </w:pPr>
      <w:r>
        <w:rPr>
          <w:rFonts w:eastAsia="新細明體" w:cs="Calibri"/>
          <w:color w:val="0D0D0D"/>
        </w:rPr>
        <w:br w:type="page"/>
      </w:r>
    </w:p>
    <w:p w:rsidR="002745F6" w:rsidRDefault="002745F6" w:rsidP="002745F6">
      <w:pPr>
        <w:pStyle w:val="Heading1"/>
        <w:rPr>
          <w:rFonts w:ascii="Calibri" w:hAnsi="Calibri"/>
        </w:rPr>
      </w:pPr>
      <w:r>
        <w:rPr>
          <w:rFonts w:ascii="Calibri" w:hAnsi="Calibri"/>
        </w:rPr>
        <w:lastRenderedPageBreak/>
        <w:t>Appendix: Simulation Assumptions</w:t>
      </w:r>
    </w:p>
    <w:p w:rsidR="002745F6" w:rsidRDefault="002745F6" w:rsidP="002745F6">
      <w:pPr>
        <w:rPr>
          <w:lang w:val="en-GB" w:eastAsia="en-US"/>
        </w:rPr>
      </w:pPr>
    </w:p>
    <w:p w:rsidR="002745F6" w:rsidRPr="00186BC3" w:rsidRDefault="002745F6" w:rsidP="002745F6">
      <w:pPr>
        <w:jc w:val="center"/>
        <w:rPr>
          <w:lang w:val="en-GB" w:eastAsia="en-US"/>
        </w:rPr>
      </w:pPr>
      <w:r>
        <w:rPr>
          <w:lang w:val="en-GB" w:eastAsia="en-US"/>
        </w:rPr>
        <w:t>Table A.1: Simulation Parameters</w:t>
      </w:r>
    </w:p>
    <w:tbl>
      <w:tblPr>
        <w:tblW w:w="5670" w:type="dxa"/>
        <w:tblInd w:w="2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tblPr>
      <w:tblGrid>
        <w:gridCol w:w="2410"/>
        <w:gridCol w:w="3260"/>
      </w:tblGrid>
      <w:tr w:rsidR="002745F6" w:rsidRPr="00123998" w:rsidTr="002B4F70">
        <w:trPr>
          <w:trHeight w:val="584"/>
        </w:trPr>
        <w:tc>
          <w:tcPr>
            <w:tcW w:w="2410" w:type="dxa"/>
            <w:shd w:val="clear" w:color="auto" w:fill="4F81BD"/>
            <w:tcMar>
              <w:top w:w="72" w:type="dxa"/>
              <w:left w:w="144" w:type="dxa"/>
              <w:bottom w:w="72" w:type="dxa"/>
              <w:right w:w="144" w:type="dxa"/>
            </w:tcMar>
            <w:hideMark/>
          </w:tcPr>
          <w:p w:rsidR="002745F6" w:rsidRPr="00123998" w:rsidRDefault="002745F6" w:rsidP="002B4F70">
            <w:pPr>
              <w:rPr>
                <w:lang w:eastAsia="en-US"/>
              </w:rPr>
            </w:pPr>
            <w:r w:rsidRPr="00123998">
              <w:rPr>
                <w:b/>
                <w:bCs/>
                <w:lang w:val="sv-SE" w:eastAsia="en-US"/>
              </w:rPr>
              <w:t>Parameters</w:t>
            </w:r>
          </w:p>
        </w:tc>
        <w:tc>
          <w:tcPr>
            <w:tcW w:w="3260" w:type="dxa"/>
            <w:shd w:val="clear" w:color="auto" w:fill="4F81BD"/>
            <w:tcMar>
              <w:top w:w="72" w:type="dxa"/>
              <w:left w:w="144" w:type="dxa"/>
              <w:bottom w:w="72" w:type="dxa"/>
              <w:right w:w="144" w:type="dxa"/>
            </w:tcMar>
            <w:hideMark/>
          </w:tcPr>
          <w:p w:rsidR="002745F6" w:rsidRPr="00123998" w:rsidRDefault="002745F6" w:rsidP="002B4F70">
            <w:pPr>
              <w:rPr>
                <w:lang w:eastAsia="en-US"/>
              </w:rPr>
            </w:pPr>
            <w:r w:rsidRPr="00123998">
              <w:rPr>
                <w:b/>
                <w:bCs/>
                <w:lang w:val="sv-SE" w:eastAsia="en-US"/>
              </w:rPr>
              <w:t>Value</w:t>
            </w:r>
          </w:p>
        </w:tc>
      </w:tr>
      <w:tr w:rsidR="002745F6" w:rsidRPr="00123998" w:rsidTr="002B4F70">
        <w:trPr>
          <w:trHeight w:val="584"/>
        </w:trPr>
        <w:tc>
          <w:tcPr>
            <w:tcW w:w="2410" w:type="dxa"/>
            <w:shd w:val="clear" w:color="auto" w:fill="D0D8E8"/>
            <w:tcMar>
              <w:top w:w="72" w:type="dxa"/>
              <w:left w:w="144" w:type="dxa"/>
              <w:bottom w:w="72" w:type="dxa"/>
              <w:right w:w="144" w:type="dxa"/>
            </w:tcMar>
          </w:tcPr>
          <w:p w:rsidR="002745F6" w:rsidRPr="00123998" w:rsidRDefault="002745F6" w:rsidP="002B4F70">
            <w:pPr>
              <w:rPr>
                <w:lang w:eastAsia="en-US"/>
              </w:rPr>
            </w:pPr>
            <w:r>
              <w:rPr>
                <w:lang w:eastAsia="en-US"/>
              </w:rPr>
              <w:t>Deployment</w:t>
            </w:r>
          </w:p>
        </w:tc>
        <w:tc>
          <w:tcPr>
            <w:tcW w:w="3260" w:type="dxa"/>
            <w:shd w:val="clear" w:color="auto" w:fill="D0D8E8"/>
            <w:tcMar>
              <w:top w:w="72" w:type="dxa"/>
              <w:left w:w="144" w:type="dxa"/>
              <w:bottom w:w="72" w:type="dxa"/>
              <w:right w:w="144" w:type="dxa"/>
            </w:tcMar>
          </w:tcPr>
          <w:p w:rsidR="002745F6" w:rsidRPr="00123998" w:rsidRDefault="002745F6" w:rsidP="002B4F70">
            <w:pPr>
              <w:rPr>
                <w:lang w:eastAsia="en-US"/>
              </w:rPr>
            </w:pPr>
            <w:r>
              <w:rPr>
                <w:lang w:eastAsia="en-US"/>
              </w:rPr>
              <w:t>Single cell</w:t>
            </w:r>
          </w:p>
        </w:tc>
      </w:tr>
      <w:tr w:rsidR="002745F6" w:rsidRPr="00123998" w:rsidTr="002B4F70">
        <w:trPr>
          <w:trHeight w:val="584"/>
        </w:trPr>
        <w:tc>
          <w:tcPr>
            <w:tcW w:w="2410" w:type="dxa"/>
            <w:shd w:val="clear" w:color="auto" w:fill="D0D8E8"/>
            <w:tcMar>
              <w:top w:w="72" w:type="dxa"/>
              <w:left w:w="144" w:type="dxa"/>
              <w:bottom w:w="72" w:type="dxa"/>
              <w:right w:w="144" w:type="dxa"/>
            </w:tcMar>
            <w:hideMark/>
          </w:tcPr>
          <w:p w:rsidR="002745F6" w:rsidRPr="00123998" w:rsidRDefault="002745F6" w:rsidP="002B4F70">
            <w:pPr>
              <w:rPr>
                <w:lang w:eastAsia="en-US"/>
              </w:rPr>
            </w:pPr>
            <w:r w:rsidRPr="00123998">
              <w:rPr>
                <w:lang w:val="sv-SE" w:eastAsia="en-US"/>
              </w:rPr>
              <w:t>SCS</w:t>
            </w:r>
          </w:p>
        </w:tc>
        <w:tc>
          <w:tcPr>
            <w:tcW w:w="3260" w:type="dxa"/>
            <w:shd w:val="clear" w:color="auto" w:fill="D0D8E8"/>
            <w:tcMar>
              <w:top w:w="72" w:type="dxa"/>
              <w:left w:w="144" w:type="dxa"/>
              <w:bottom w:w="72" w:type="dxa"/>
              <w:right w:w="144" w:type="dxa"/>
            </w:tcMar>
            <w:hideMark/>
          </w:tcPr>
          <w:p w:rsidR="002745F6" w:rsidRPr="00123998" w:rsidRDefault="002745F6" w:rsidP="002B4F70">
            <w:pPr>
              <w:rPr>
                <w:lang w:eastAsia="en-US"/>
              </w:rPr>
            </w:pPr>
            <w:r>
              <w:rPr>
                <w:lang w:val="sv-SE" w:eastAsia="en-US"/>
              </w:rPr>
              <w:t>30 kHz</w:t>
            </w:r>
          </w:p>
        </w:tc>
      </w:tr>
      <w:tr w:rsidR="002745F6" w:rsidRPr="00123998" w:rsidTr="002B4F70">
        <w:trPr>
          <w:trHeight w:val="584"/>
        </w:trPr>
        <w:tc>
          <w:tcPr>
            <w:tcW w:w="2410" w:type="dxa"/>
            <w:shd w:val="clear" w:color="auto" w:fill="E9EDF4"/>
            <w:tcMar>
              <w:top w:w="72" w:type="dxa"/>
              <w:left w:w="144" w:type="dxa"/>
              <w:bottom w:w="72" w:type="dxa"/>
              <w:right w:w="144" w:type="dxa"/>
            </w:tcMar>
          </w:tcPr>
          <w:p w:rsidR="002745F6" w:rsidRDefault="002745F6" w:rsidP="002B4F70">
            <w:pPr>
              <w:rPr>
                <w:lang w:val="sv-SE" w:eastAsia="en-US"/>
              </w:rPr>
            </w:pPr>
            <w:r>
              <w:rPr>
                <w:lang w:val="sv-SE" w:eastAsia="en-US"/>
              </w:rPr>
              <w:t>SNR range</w:t>
            </w:r>
          </w:p>
        </w:tc>
        <w:tc>
          <w:tcPr>
            <w:tcW w:w="3260" w:type="dxa"/>
            <w:shd w:val="clear" w:color="auto" w:fill="E9EDF4"/>
            <w:tcMar>
              <w:top w:w="72" w:type="dxa"/>
              <w:left w:w="144" w:type="dxa"/>
              <w:bottom w:w="72" w:type="dxa"/>
              <w:right w:w="144" w:type="dxa"/>
            </w:tcMar>
          </w:tcPr>
          <w:p w:rsidR="002745F6" w:rsidRPr="00123998" w:rsidRDefault="002745F6" w:rsidP="002B4F70">
            <w:pPr>
              <w:rPr>
                <w:lang w:val="sv-SE" w:eastAsia="en-US"/>
              </w:rPr>
            </w:pPr>
            <w:r>
              <w:rPr>
                <w:lang w:val="sv-SE" w:eastAsia="en-US"/>
              </w:rPr>
              <w:t>-15dB ~ 0dB</w:t>
            </w:r>
          </w:p>
        </w:tc>
      </w:tr>
      <w:tr w:rsidR="002745F6" w:rsidRPr="00123998" w:rsidTr="002B4F70">
        <w:trPr>
          <w:trHeight w:val="584"/>
        </w:trPr>
        <w:tc>
          <w:tcPr>
            <w:tcW w:w="2410" w:type="dxa"/>
            <w:shd w:val="clear" w:color="auto" w:fill="E9EDF4"/>
            <w:tcMar>
              <w:top w:w="72" w:type="dxa"/>
              <w:left w:w="144" w:type="dxa"/>
              <w:bottom w:w="72" w:type="dxa"/>
              <w:right w:w="144" w:type="dxa"/>
            </w:tcMar>
          </w:tcPr>
          <w:p w:rsidR="002745F6" w:rsidRPr="00123998" w:rsidRDefault="002745F6" w:rsidP="002B4F70">
            <w:pPr>
              <w:rPr>
                <w:lang w:eastAsia="en-US"/>
              </w:rPr>
            </w:pPr>
            <w:r>
              <w:rPr>
                <w:lang w:val="sv-SE" w:eastAsia="en-US"/>
              </w:rPr>
              <w:t>Noc level</w:t>
            </w:r>
          </w:p>
        </w:tc>
        <w:tc>
          <w:tcPr>
            <w:tcW w:w="3260" w:type="dxa"/>
            <w:shd w:val="clear" w:color="auto" w:fill="E9EDF4"/>
            <w:tcMar>
              <w:top w:w="72" w:type="dxa"/>
              <w:left w:w="144" w:type="dxa"/>
              <w:bottom w:w="72" w:type="dxa"/>
              <w:right w:w="144" w:type="dxa"/>
            </w:tcMar>
          </w:tcPr>
          <w:p w:rsidR="002745F6" w:rsidRPr="00260187" w:rsidRDefault="002745F6" w:rsidP="002B4F70">
            <w:pPr>
              <w:rPr>
                <w:lang w:val="sv-SE" w:eastAsia="en-US"/>
              </w:rPr>
            </w:pPr>
            <w:r w:rsidRPr="00260187">
              <w:rPr>
                <w:lang w:val="sv-SE" w:eastAsia="en-US"/>
              </w:rPr>
              <w:t>-100dBm/15kHz</w:t>
            </w:r>
            <w:r>
              <w:rPr>
                <w:lang w:val="sv-SE" w:eastAsia="en-US"/>
              </w:rPr>
              <w:t xml:space="preserve">; - </w:t>
            </w:r>
            <w:r w:rsidRPr="00260187">
              <w:rPr>
                <w:lang w:val="sv-SE" w:eastAsia="en-US"/>
              </w:rPr>
              <w:t>97dBm/30kHz</w:t>
            </w:r>
          </w:p>
        </w:tc>
      </w:tr>
      <w:tr w:rsidR="002745F6" w:rsidRPr="00123998" w:rsidTr="002B4F70">
        <w:trPr>
          <w:trHeight w:val="584"/>
        </w:trPr>
        <w:tc>
          <w:tcPr>
            <w:tcW w:w="2410" w:type="dxa"/>
            <w:shd w:val="clear" w:color="auto" w:fill="E9EDF4"/>
            <w:tcMar>
              <w:top w:w="72" w:type="dxa"/>
              <w:left w:w="144" w:type="dxa"/>
              <w:bottom w:w="72" w:type="dxa"/>
              <w:right w:w="144" w:type="dxa"/>
            </w:tcMar>
            <w:hideMark/>
          </w:tcPr>
          <w:p w:rsidR="002745F6" w:rsidRPr="00123998" w:rsidRDefault="002745F6" w:rsidP="002B4F70">
            <w:pPr>
              <w:rPr>
                <w:lang w:eastAsia="en-US"/>
              </w:rPr>
            </w:pPr>
            <w:r w:rsidRPr="00123998">
              <w:rPr>
                <w:lang w:val="sv-SE" w:eastAsia="en-US"/>
              </w:rPr>
              <w:t>Number of samples (M)</w:t>
            </w:r>
          </w:p>
        </w:tc>
        <w:tc>
          <w:tcPr>
            <w:tcW w:w="3260" w:type="dxa"/>
            <w:shd w:val="clear" w:color="auto" w:fill="E9EDF4"/>
            <w:tcMar>
              <w:top w:w="72" w:type="dxa"/>
              <w:left w:w="144" w:type="dxa"/>
              <w:bottom w:w="72" w:type="dxa"/>
              <w:right w:w="144" w:type="dxa"/>
            </w:tcMar>
            <w:hideMark/>
          </w:tcPr>
          <w:p w:rsidR="002745F6" w:rsidRPr="00123998" w:rsidRDefault="002745F6" w:rsidP="002B4F70">
            <w:pPr>
              <w:rPr>
                <w:lang w:eastAsia="en-US"/>
              </w:rPr>
            </w:pPr>
            <w:r w:rsidRPr="00123998">
              <w:rPr>
                <w:lang w:val="sv-SE" w:eastAsia="en-US"/>
              </w:rPr>
              <w:t>1 (single sample measurement)</w:t>
            </w:r>
          </w:p>
        </w:tc>
      </w:tr>
      <w:tr w:rsidR="002745F6" w:rsidRPr="00123998" w:rsidTr="002B4F70">
        <w:trPr>
          <w:trHeight w:val="584"/>
        </w:trPr>
        <w:tc>
          <w:tcPr>
            <w:tcW w:w="2410" w:type="dxa"/>
            <w:shd w:val="clear" w:color="auto" w:fill="E9EDF4"/>
            <w:tcMar>
              <w:top w:w="72" w:type="dxa"/>
              <w:left w:w="144" w:type="dxa"/>
              <w:bottom w:w="72" w:type="dxa"/>
              <w:right w:w="144" w:type="dxa"/>
            </w:tcMar>
            <w:hideMark/>
          </w:tcPr>
          <w:p w:rsidR="002745F6" w:rsidRPr="00123998" w:rsidRDefault="002745F6" w:rsidP="002B4F70">
            <w:pPr>
              <w:rPr>
                <w:lang w:eastAsia="en-US"/>
              </w:rPr>
            </w:pPr>
            <w:r w:rsidRPr="00123998">
              <w:rPr>
                <w:lang w:val="sv-SE" w:eastAsia="en-US"/>
              </w:rPr>
              <w:t>Propagation condition</w:t>
            </w:r>
          </w:p>
        </w:tc>
        <w:tc>
          <w:tcPr>
            <w:tcW w:w="3260" w:type="dxa"/>
            <w:shd w:val="clear" w:color="auto" w:fill="E9EDF4"/>
            <w:tcMar>
              <w:top w:w="72" w:type="dxa"/>
              <w:left w:w="144" w:type="dxa"/>
              <w:bottom w:w="72" w:type="dxa"/>
              <w:right w:w="144" w:type="dxa"/>
            </w:tcMar>
            <w:hideMark/>
          </w:tcPr>
          <w:p w:rsidR="002745F6" w:rsidRPr="00123998" w:rsidRDefault="002745F6" w:rsidP="002B4F70">
            <w:pPr>
              <w:spacing w:after="0" w:line="240" w:lineRule="auto"/>
              <w:rPr>
                <w:rFonts w:ascii="Calibri" w:eastAsia="新細明體" w:hAnsi="Calibri" w:cs="新細明體"/>
              </w:rPr>
            </w:pPr>
            <w:r w:rsidRPr="00123998">
              <w:rPr>
                <w:lang w:val="sv-SE" w:eastAsia="en-US"/>
              </w:rPr>
              <w:t>Fading channel (TDL-C 300ns 100Hz, as used in RLM test case)</w:t>
            </w:r>
          </w:p>
        </w:tc>
      </w:tr>
    </w:tbl>
    <w:p w:rsidR="002745F6" w:rsidRPr="00186BC3" w:rsidRDefault="002745F6" w:rsidP="002745F6">
      <w:pPr>
        <w:rPr>
          <w:lang w:val="en-GB" w:eastAsia="en-US"/>
        </w:rPr>
      </w:pPr>
    </w:p>
    <w:p w:rsidR="00C80529" w:rsidRPr="002745F6" w:rsidRDefault="00C80529" w:rsidP="00B5473B">
      <w:pPr>
        <w:rPr>
          <w:rFonts w:eastAsia="新細明體" w:cs="Calibri"/>
          <w:color w:val="0D0D0D"/>
          <w:lang w:val="en-GB"/>
        </w:rPr>
      </w:pPr>
    </w:p>
    <w:sectPr w:rsidR="00C80529" w:rsidRPr="002745F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4F70" w:rsidRDefault="002B4F70">
      <w:r>
        <w:separator/>
      </w:r>
    </w:p>
  </w:endnote>
  <w:endnote w:type="continuationSeparator" w:id="0">
    <w:p w:rsidR="002B4F70" w:rsidRDefault="002B4F7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sig w:usb0="00000000" w:usb1="00000000" w:usb2="00000000" w:usb3="00000000" w:csb0="00000000" w:csb1="00000000"/>
  </w:font>
  <w:font w:name="rtxr">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4F70" w:rsidRDefault="002B4F70">
      <w:r>
        <w:separator/>
      </w:r>
    </w:p>
  </w:footnote>
  <w:footnote w:type="continuationSeparator" w:id="0">
    <w:p w:rsidR="002B4F70" w:rsidRDefault="002B4F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0014AF"/>
    <w:multiLevelType w:val="hybridMultilevel"/>
    <w:tmpl w:val="86C46C0A"/>
    <w:lvl w:ilvl="0" w:tplc="4456005E">
      <w:start w:val="1"/>
      <w:numFmt w:val="bullet"/>
      <w:lvlText w:val="•"/>
      <w:lvlJc w:val="left"/>
      <w:pPr>
        <w:tabs>
          <w:tab w:val="num" w:pos="720"/>
        </w:tabs>
        <w:ind w:left="720" w:hanging="360"/>
      </w:pPr>
      <w:rPr>
        <w:rFonts w:ascii="Arial" w:hAnsi="Arial" w:hint="default"/>
      </w:rPr>
    </w:lvl>
    <w:lvl w:ilvl="1" w:tplc="6A4AF266" w:tentative="1">
      <w:start w:val="1"/>
      <w:numFmt w:val="bullet"/>
      <w:lvlText w:val="•"/>
      <w:lvlJc w:val="left"/>
      <w:pPr>
        <w:tabs>
          <w:tab w:val="num" w:pos="1440"/>
        </w:tabs>
        <w:ind w:left="1440" w:hanging="360"/>
      </w:pPr>
      <w:rPr>
        <w:rFonts w:ascii="Arial" w:hAnsi="Arial" w:hint="default"/>
      </w:rPr>
    </w:lvl>
    <w:lvl w:ilvl="2" w:tplc="B50AB234" w:tentative="1">
      <w:start w:val="1"/>
      <w:numFmt w:val="bullet"/>
      <w:lvlText w:val="•"/>
      <w:lvlJc w:val="left"/>
      <w:pPr>
        <w:tabs>
          <w:tab w:val="num" w:pos="2160"/>
        </w:tabs>
        <w:ind w:left="2160" w:hanging="360"/>
      </w:pPr>
      <w:rPr>
        <w:rFonts w:ascii="Arial" w:hAnsi="Arial" w:hint="default"/>
      </w:rPr>
    </w:lvl>
    <w:lvl w:ilvl="3" w:tplc="FC1E8E98" w:tentative="1">
      <w:start w:val="1"/>
      <w:numFmt w:val="bullet"/>
      <w:lvlText w:val="•"/>
      <w:lvlJc w:val="left"/>
      <w:pPr>
        <w:tabs>
          <w:tab w:val="num" w:pos="2880"/>
        </w:tabs>
        <w:ind w:left="2880" w:hanging="360"/>
      </w:pPr>
      <w:rPr>
        <w:rFonts w:ascii="Arial" w:hAnsi="Arial" w:hint="default"/>
      </w:rPr>
    </w:lvl>
    <w:lvl w:ilvl="4" w:tplc="F3BE4B2A" w:tentative="1">
      <w:start w:val="1"/>
      <w:numFmt w:val="bullet"/>
      <w:lvlText w:val="•"/>
      <w:lvlJc w:val="left"/>
      <w:pPr>
        <w:tabs>
          <w:tab w:val="num" w:pos="3600"/>
        </w:tabs>
        <w:ind w:left="3600" w:hanging="360"/>
      </w:pPr>
      <w:rPr>
        <w:rFonts w:ascii="Arial" w:hAnsi="Arial" w:hint="default"/>
      </w:rPr>
    </w:lvl>
    <w:lvl w:ilvl="5" w:tplc="1D9E8D8E" w:tentative="1">
      <w:start w:val="1"/>
      <w:numFmt w:val="bullet"/>
      <w:lvlText w:val="•"/>
      <w:lvlJc w:val="left"/>
      <w:pPr>
        <w:tabs>
          <w:tab w:val="num" w:pos="4320"/>
        </w:tabs>
        <w:ind w:left="4320" w:hanging="360"/>
      </w:pPr>
      <w:rPr>
        <w:rFonts w:ascii="Arial" w:hAnsi="Arial" w:hint="default"/>
      </w:rPr>
    </w:lvl>
    <w:lvl w:ilvl="6" w:tplc="0FEA0A3C" w:tentative="1">
      <w:start w:val="1"/>
      <w:numFmt w:val="bullet"/>
      <w:lvlText w:val="•"/>
      <w:lvlJc w:val="left"/>
      <w:pPr>
        <w:tabs>
          <w:tab w:val="num" w:pos="5040"/>
        </w:tabs>
        <w:ind w:left="5040" w:hanging="360"/>
      </w:pPr>
      <w:rPr>
        <w:rFonts w:ascii="Arial" w:hAnsi="Arial" w:hint="default"/>
      </w:rPr>
    </w:lvl>
    <w:lvl w:ilvl="7" w:tplc="F9C8336A" w:tentative="1">
      <w:start w:val="1"/>
      <w:numFmt w:val="bullet"/>
      <w:lvlText w:val="•"/>
      <w:lvlJc w:val="left"/>
      <w:pPr>
        <w:tabs>
          <w:tab w:val="num" w:pos="5760"/>
        </w:tabs>
        <w:ind w:left="5760" w:hanging="360"/>
      </w:pPr>
      <w:rPr>
        <w:rFonts w:ascii="Arial" w:hAnsi="Arial" w:hint="default"/>
      </w:rPr>
    </w:lvl>
    <w:lvl w:ilvl="8" w:tplc="E37A4A90" w:tentative="1">
      <w:start w:val="1"/>
      <w:numFmt w:val="bullet"/>
      <w:lvlText w:val="•"/>
      <w:lvlJc w:val="left"/>
      <w:pPr>
        <w:tabs>
          <w:tab w:val="num" w:pos="6480"/>
        </w:tabs>
        <w:ind w:left="6480" w:hanging="360"/>
      </w:pPr>
      <w:rPr>
        <w:rFonts w:ascii="Arial" w:hAnsi="Arial" w:hint="default"/>
      </w:rPr>
    </w:lvl>
  </w:abstractNum>
  <w:abstractNum w:abstractNumId="1">
    <w:nsid w:val="106E6D2A"/>
    <w:multiLevelType w:val="hybridMultilevel"/>
    <w:tmpl w:val="5882EE38"/>
    <w:lvl w:ilvl="0" w:tplc="6796814E">
      <w:start w:val="1"/>
      <w:numFmt w:val="bullet"/>
      <w:lvlText w:val="•"/>
      <w:lvlJc w:val="left"/>
      <w:pPr>
        <w:tabs>
          <w:tab w:val="num" w:pos="720"/>
        </w:tabs>
        <w:ind w:left="720" w:hanging="360"/>
      </w:pPr>
      <w:rPr>
        <w:rFonts w:ascii="Arial" w:hAnsi="Arial" w:hint="default"/>
      </w:rPr>
    </w:lvl>
    <w:lvl w:ilvl="1" w:tplc="F90611BA">
      <w:start w:val="28"/>
      <w:numFmt w:val="bullet"/>
      <w:lvlText w:val="•"/>
      <w:lvlJc w:val="left"/>
      <w:pPr>
        <w:tabs>
          <w:tab w:val="num" w:pos="1440"/>
        </w:tabs>
        <w:ind w:left="1440" w:hanging="360"/>
      </w:pPr>
      <w:rPr>
        <w:rFonts w:ascii="Arial" w:hAnsi="Arial" w:hint="default"/>
      </w:rPr>
    </w:lvl>
    <w:lvl w:ilvl="2" w:tplc="7BF027EC">
      <w:start w:val="28"/>
      <w:numFmt w:val="bullet"/>
      <w:lvlText w:val="•"/>
      <w:lvlJc w:val="left"/>
      <w:pPr>
        <w:tabs>
          <w:tab w:val="num" w:pos="2160"/>
        </w:tabs>
        <w:ind w:left="2160" w:hanging="360"/>
      </w:pPr>
      <w:rPr>
        <w:rFonts w:ascii="Arial" w:hAnsi="Arial" w:hint="default"/>
      </w:rPr>
    </w:lvl>
    <w:lvl w:ilvl="3" w:tplc="EE12B04E" w:tentative="1">
      <w:start w:val="1"/>
      <w:numFmt w:val="bullet"/>
      <w:lvlText w:val="•"/>
      <w:lvlJc w:val="left"/>
      <w:pPr>
        <w:tabs>
          <w:tab w:val="num" w:pos="2880"/>
        </w:tabs>
        <w:ind w:left="2880" w:hanging="360"/>
      </w:pPr>
      <w:rPr>
        <w:rFonts w:ascii="Arial" w:hAnsi="Arial" w:hint="default"/>
      </w:rPr>
    </w:lvl>
    <w:lvl w:ilvl="4" w:tplc="4274DD60" w:tentative="1">
      <w:start w:val="1"/>
      <w:numFmt w:val="bullet"/>
      <w:lvlText w:val="•"/>
      <w:lvlJc w:val="left"/>
      <w:pPr>
        <w:tabs>
          <w:tab w:val="num" w:pos="3600"/>
        </w:tabs>
        <w:ind w:left="3600" w:hanging="360"/>
      </w:pPr>
      <w:rPr>
        <w:rFonts w:ascii="Arial" w:hAnsi="Arial" w:hint="default"/>
      </w:rPr>
    </w:lvl>
    <w:lvl w:ilvl="5" w:tplc="6CF0A020" w:tentative="1">
      <w:start w:val="1"/>
      <w:numFmt w:val="bullet"/>
      <w:lvlText w:val="•"/>
      <w:lvlJc w:val="left"/>
      <w:pPr>
        <w:tabs>
          <w:tab w:val="num" w:pos="4320"/>
        </w:tabs>
        <w:ind w:left="4320" w:hanging="360"/>
      </w:pPr>
      <w:rPr>
        <w:rFonts w:ascii="Arial" w:hAnsi="Arial" w:hint="default"/>
      </w:rPr>
    </w:lvl>
    <w:lvl w:ilvl="6" w:tplc="895AD944" w:tentative="1">
      <w:start w:val="1"/>
      <w:numFmt w:val="bullet"/>
      <w:lvlText w:val="•"/>
      <w:lvlJc w:val="left"/>
      <w:pPr>
        <w:tabs>
          <w:tab w:val="num" w:pos="5040"/>
        </w:tabs>
        <w:ind w:left="5040" w:hanging="360"/>
      </w:pPr>
      <w:rPr>
        <w:rFonts w:ascii="Arial" w:hAnsi="Arial" w:hint="default"/>
      </w:rPr>
    </w:lvl>
    <w:lvl w:ilvl="7" w:tplc="9758B6E6" w:tentative="1">
      <w:start w:val="1"/>
      <w:numFmt w:val="bullet"/>
      <w:lvlText w:val="•"/>
      <w:lvlJc w:val="left"/>
      <w:pPr>
        <w:tabs>
          <w:tab w:val="num" w:pos="5760"/>
        </w:tabs>
        <w:ind w:left="5760" w:hanging="360"/>
      </w:pPr>
      <w:rPr>
        <w:rFonts w:ascii="Arial" w:hAnsi="Arial" w:hint="default"/>
      </w:rPr>
    </w:lvl>
    <w:lvl w:ilvl="8" w:tplc="46742418" w:tentative="1">
      <w:start w:val="1"/>
      <w:numFmt w:val="bullet"/>
      <w:lvlText w:val="•"/>
      <w:lvlJc w:val="left"/>
      <w:pPr>
        <w:tabs>
          <w:tab w:val="num" w:pos="6480"/>
        </w:tabs>
        <w:ind w:left="6480" w:hanging="360"/>
      </w:pPr>
      <w:rPr>
        <w:rFonts w:ascii="Arial" w:hAnsi="Arial" w:hint="default"/>
      </w:rPr>
    </w:lvl>
  </w:abstractNum>
  <w:abstractNum w:abstractNumId="2">
    <w:nsid w:val="2C335908"/>
    <w:multiLevelType w:val="hybridMultilevel"/>
    <w:tmpl w:val="B226E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97AFB"/>
    <w:multiLevelType w:val="hybridMultilevel"/>
    <w:tmpl w:val="8BF0DDD8"/>
    <w:lvl w:ilvl="0" w:tplc="4D02D190">
      <w:start w:val="1"/>
      <w:numFmt w:val="bullet"/>
      <w:lvlText w:val="•"/>
      <w:lvlJc w:val="left"/>
      <w:pPr>
        <w:tabs>
          <w:tab w:val="num" w:pos="720"/>
        </w:tabs>
        <w:ind w:left="720" w:hanging="360"/>
      </w:pPr>
      <w:rPr>
        <w:rFonts w:ascii="Arial" w:hAnsi="Arial" w:hint="default"/>
      </w:rPr>
    </w:lvl>
    <w:lvl w:ilvl="1" w:tplc="3ACAE0B4" w:tentative="1">
      <w:start w:val="1"/>
      <w:numFmt w:val="bullet"/>
      <w:lvlText w:val="•"/>
      <w:lvlJc w:val="left"/>
      <w:pPr>
        <w:tabs>
          <w:tab w:val="num" w:pos="1440"/>
        </w:tabs>
        <w:ind w:left="1440" w:hanging="360"/>
      </w:pPr>
      <w:rPr>
        <w:rFonts w:ascii="Arial" w:hAnsi="Arial" w:hint="default"/>
      </w:rPr>
    </w:lvl>
    <w:lvl w:ilvl="2" w:tplc="04C0B6A6" w:tentative="1">
      <w:start w:val="1"/>
      <w:numFmt w:val="bullet"/>
      <w:lvlText w:val="•"/>
      <w:lvlJc w:val="left"/>
      <w:pPr>
        <w:tabs>
          <w:tab w:val="num" w:pos="2160"/>
        </w:tabs>
        <w:ind w:left="2160" w:hanging="360"/>
      </w:pPr>
      <w:rPr>
        <w:rFonts w:ascii="Arial" w:hAnsi="Arial" w:hint="default"/>
      </w:rPr>
    </w:lvl>
    <w:lvl w:ilvl="3" w:tplc="A238CE6C" w:tentative="1">
      <w:start w:val="1"/>
      <w:numFmt w:val="bullet"/>
      <w:lvlText w:val="•"/>
      <w:lvlJc w:val="left"/>
      <w:pPr>
        <w:tabs>
          <w:tab w:val="num" w:pos="2880"/>
        </w:tabs>
        <w:ind w:left="2880" w:hanging="360"/>
      </w:pPr>
      <w:rPr>
        <w:rFonts w:ascii="Arial" w:hAnsi="Arial" w:hint="default"/>
      </w:rPr>
    </w:lvl>
    <w:lvl w:ilvl="4" w:tplc="BEC66DBE" w:tentative="1">
      <w:start w:val="1"/>
      <w:numFmt w:val="bullet"/>
      <w:lvlText w:val="•"/>
      <w:lvlJc w:val="left"/>
      <w:pPr>
        <w:tabs>
          <w:tab w:val="num" w:pos="3600"/>
        </w:tabs>
        <w:ind w:left="3600" w:hanging="360"/>
      </w:pPr>
      <w:rPr>
        <w:rFonts w:ascii="Arial" w:hAnsi="Arial" w:hint="default"/>
      </w:rPr>
    </w:lvl>
    <w:lvl w:ilvl="5" w:tplc="91C0DC62" w:tentative="1">
      <w:start w:val="1"/>
      <w:numFmt w:val="bullet"/>
      <w:lvlText w:val="•"/>
      <w:lvlJc w:val="left"/>
      <w:pPr>
        <w:tabs>
          <w:tab w:val="num" w:pos="4320"/>
        </w:tabs>
        <w:ind w:left="4320" w:hanging="360"/>
      </w:pPr>
      <w:rPr>
        <w:rFonts w:ascii="Arial" w:hAnsi="Arial" w:hint="default"/>
      </w:rPr>
    </w:lvl>
    <w:lvl w:ilvl="6" w:tplc="1892E0AA" w:tentative="1">
      <w:start w:val="1"/>
      <w:numFmt w:val="bullet"/>
      <w:lvlText w:val="•"/>
      <w:lvlJc w:val="left"/>
      <w:pPr>
        <w:tabs>
          <w:tab w:val="num" w:pos="5040"/>
        </w:tabs>
        <w:ind w:left="5040" w:hanging="360"/>
      </w:pPr>
      <w:rPr>
        <w:rFonts w:ascii="Arial" w:hAnsi="Arial" w:hint="default"/>
      </w:rPr>
    </w:lvl>
    <w:lvl w:ilvl="7" w:tplc="93743866" w:tentative="1">
      <w:start w:val="1"/>
      <w:numFmt w:val="bullet"/>
      <w:lvlText w:val="•"/>
      <w:lvlJc w:val="left"/>
      <w:pPr>
        <w:tabs>
          <w:tab w:val="num" w:pos="5760"/>
        </w:tabs>
        <w:ind w:left="5760" w:hanging="360"/>
      </w:pPr>
      <w:rPr>
        <w:rFonts w:ascii="Arial" w:hAnsi="Arial" w:hint="default"/>
      </w:rPr>
    </w:lvl>
    <w:lvl w:ilvl="8" w:tplc="1392410A" w:tentative="1">
      <w:start w:val="1"/>
      <w:numFmt w:val="bullet"/>
      <w:lvlText w:val="•"/>
      <w:lvlJc w:val="left"/>
      <w:pPr>
        <w:tabs>
          <w:tab w:val="num" w:pos="6480"/>
        </w:tabs>
        <w:ind w:left="6480" w:hanging="360"/>
      </w:pPr>
      <w:rPr>
        <w:rFonts w:ascii="Arial" w:hAnsi="Arial" w:hint="default"/>
      </w:rPr>
    </w:lvl>
  </w:abstractNum>
  <w:abstractNum w:abstractNumId="4">
    <w:nsid w:val="383513BA"/>
    <w:multiLevelType w:val="multilevel"/>
    <w:tmpl w:val="FF4A70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475D03C1"/>
    <w:multiLevelType w:val="hybridMultilevel"/>
    <w:tmpl w:val="5554F872"/>
    <w:lvl w:ilvl="0" w:tplc="CC929FCC">
      <w:start w:val="1"/>
      <w:numFmt w:val="bullet"/>
      <w:lvlText w:val=""/>
      <w:lvlJc w:val="left"/>
      <w:pPr>
        <w:tabs>
          <w:tab w:val="num" w:pos="720"/>
        </w:tabs>
        <w:ind w:left="720" w:hanging="360"/>
      </w:pPr>
      <w:rPr>
        <w:rFonts w:ascii="Wingdings" w:hAnsi="Wingdings" w:hint="default"/>
      </w:rPr>
    </w:lvl>
    <w:lvl w:ilvl="1" w:tplc="DE68C624" w:tentative="1">
      <w:start w:val="1"/>
      <w:numFmt w:val="bullet"/>
      <w:lvlText w:val=""/>
      <w:lvlJc w:val="left"/>
      <w:pPr>
        <w:tabs>
          <w:tab w:val="num" w:pos="1440"/>
        </w:tabs>
        <w:ind w:left="1440" w:hanging="360"/>
      </w:pPr>
      <w:rPr>
        <w:rFonts w:ascii="Wingdings" w:hAnsi="Wingdings" w:hint="default"/>
      </w:rPr>
    </w:lvl>
    <w:lvl w:ilvl="2" w:tplc="0CFEF208" w:tentative="1">
      <w:start w:val="1"/>
      <w:numFmt w:val="bullet"/>
      <w:lvlText w:val=""/>
      <w:lvlJc w:val="left"/>
      <w:pPr>
        <w:tabs>
          <w:tab w:val="num" w:pos="2160"/>
        </w:tabs>
        <w:ind w:left="2160" w:hanging="360"/>
      </w:pPr>
      <w:rPr>
        <w:rFonts w:ascii="Wingdings" w:hAnsi="Wingdings" w:hint="default"/>
      </w:rPr>
    </w:lvl>
    <w:lvl w:ilvl="3" w:tplc="CC0EB92C" w:tentative="1">
      <w:start w:val="1"/>
      <w:numFmt w:val="bullet"/>
      <w:lvlText w:val=""/>
      <w:lvlJc w:val="left"/>
      <w:pPr>
        <w:tabs>
          <w:tab w:val="num" w:pos="2880"/>
        </w:tabs>
        <w:ind w:left="2880" w:hanging="360"/>
      </w:pPr>
      <w:rPr>
        <w:rFonts w:ascii="Wingdings" w:hAnsi="Wingdings" w:hint="default"/>
      </w:rPr>
    </w:lvl>
    <w:lvl w:ilvl="4" w:tplc="3F7E172A" w:tentative="1">
      <w:start w:val="1"/>
      <w:numFmt w:val="bullet"/>
      <w:lvlText w:val=""/>
      <w:lvlJc w:val="left"/>
      <w:pPr>
        <w:tabs>
          <w:tab w:val="num" w:pos="3600"/>
        </w:tabs>
        <w:ind w:left="3600" w:hanging="360"/>
      </w:pPr>
      <w:rPr>
        <w:rFonts w:ascii="Wingdings" w:hAnsi="Wingdings" w:hint="default"/>
      </w:rPr>
    </w:lvl>
    <w:lvl w:ilvl="5" w:tplc="EC2264E4" w:tentative="1">
      <w:start w:val="1"/>
      <w:numFmt w:val="bullet"/>
      <w:lvlText w:val=""/>
      <w:lvlJc w:val="left"/>
      <w:pPr>
        <w:tabs>
          <w:tab w:val="num" w:pos="4320"/>
        </w:tabs>
        <w:ind w:left="4320" w:hanging="360"/>
      </w:pPr>
      <w:rPr>
        <w:rFonts w:ascii="Wingdings" w:hAnsi="Wingdings" w:hint="default"/>
      </w:rPr>
    </w:lvl>
    <w:lvl w:ilvl="6" w:tplc="0E985E10" w:tentative="1">
      <w:start w:val="1"/>
      <w:numFmt w:val="bullet"/>
      <w:lvlText w:val=""/>
      <w:lvlJc w:val="left"/>
      <w:pPr>
        <w:tabs>
          <w:tab w:val="num" w:pos="5040"/>
        </w:tabs>
        <w:ind w:left="5040" w:hanging="360"/>
      </w:pPr>
      <w:rPr>
        <w:rFonts w:ascii="Wingdings" w:hAnsi="Wingdings" w:hint="default"/>
      </w:rPr>
    </w:lvl>
    <w:lvl w:ilvl="7" w:tplc="F6524E06" w:tentative="1">
      <w:start w:val="1"/>
      <w:numFmt w:val="bullet"/>
      <w:lvlText w:val=""/>
      <w:lvlJc w:val="left"/>
      <w:pPr>
        <w:tabs>
          <w:tab w:val="num" w:pos="5760"/>
        </w:tabs>
        <w:ind w:left="5760" w:hanging="360"/>
      </w:pPr>
      <w:rPr>
        <w:rFonts w:ascii="Wingdings" w:hAnsi="Wingdings" w:hint="default"/>
      </w:rPr>
    </w:lvl>
    <w:lvl w:ilvl="8" w:tplc="B48AAAEE" w:tentative="1">
      <w:start w:val="1"/>
      <w:numFmt w:val="bullet"/>
      <w:lvlText w:val=""/>
      <w:lvlJc w:val="left"/>
      <w:pPr>
        <w:tabs>
          <w:tab w:val="num" w:pos="6480"/>
        </w:tabs>
        <w:ind w:left="6480" w:hanging="360"/>
      </w:pPr>
      <w:rPr>
        <w:rFonts w:ascii="Wingdings" w:hAnsi="Wingdings" w:hint="default"/>
      </w:rPr>
    </w:lvl>
  </w:abstractNum>
  <w:abstractNum w:abstractNumId="7">
    <w:nsid w:val="49BA3ABE"/>
    <w:multiLevelType w:val="hybridMultilevel"/>
    <w:tmpl w:val="80D60764"/>
    <w:lvl w:ilvl="0" w:tplc="E938B30A">
      <w:start w:val="1"/>
      <w:numFmt w:val="bullet"/>
      <w:lvlText w:val="•"/>
      <w:lvlJc w:val="left"/>
      <w:pPr>
        <w:tabs>
          <w:tab w:val="num" w:pos="720"/>
        </w:tabs>
        <w:ind w:left="720" w:hanging="360"/>
      </w:pPr>
      <w:rPr>
        <w:rFonts w:ascii="Arial" w:hAnsi="Arial" w:hint="default"/>
      </w:rPr>
    </w:lvl>
    <w:lvl w:ilvl="1" w:tplc="0DF4BFB8">
      <w:start w:val="20"/>
      <w:numFmt w:val="bullet"/>
      <w:lvlText w:val="•"/>
      <w:lvlJc w:val="left"/>
      <w:pPr>
        <w:tabs>
          <w:tab w:val="num" w:pos="1440"/>
        </w:tabs>
        <w:ind w:left="1440" w:hanging="360"/>
      </w:pPr>
      <w:rPr>
        <w:rFonts w:ascii="Arial" w:hAnsi="Arial" w:hint="default"/>
      </w:rPr>
    </w:lvl>
    <w:lvl w:ilvl="2" w:tplc="B060DC10" w:tentative="1">
      <w:start w:val="1"/>
      <w:numFmt w:val="bullet"/>
      <w:lvlText w:val="•"/>
      <w:lvlJc w:val="left"/>
      <w:pPr>
        <w:tabs>
          <w:tab w:val="num" w:pos="2160"/>
        </w:tabs>
        <w:ind w:left="2160" w:hanging="360"/>
      </w:pPr>
      <w:rPr>
        <w:rFonts w:ascii="Arial" w:hAnsi="Arial" w:hint="default"/>
      </w:rPr>
    </w:lvl>
    <w:lvl w:ilvl="3" w:tplc="DFEA9A82" w:tentative="1">
      <w:start w:val="1"/>
      <w:numFmt w:val="bullet"/>
      <w:lvlText w:val="•"/>
      <w:lvlJc w:val="left"/>
      <w:pPr>
        <w:tabs>
          <w:tab w:val="num" w:pos="2880"/>
        </w:tabs>
        <w:ind w:left="2880" w:hanging="360"/>
      </w:pPr>
      <w:rPr>
        <w:rFonts w:ascii="Arial" w:hAnsi="Arial" w:hint="default"/>
      </w:rPr>
    </w:lvl>
    <w:lvl w:ilvl="4" w:tplc="D882854E" w:tentative="1">
      <w:start w:val="1"/>
      <w:numFmt w:val="bullet"/>
      <w:lvlText w:val="•"/>
      <w:lvlJc w:val="left"/>
      <w:pPr>
        <w:tabs>
          <w:tab w:val="num" w:pos="3600"/>
        </w:tabs>
        <w:ind w:left="3600" w:hanging="360"/>
      </w:pPr>
      <w:rPr>
        <w:rFonts w:ascii="Arial" w:hAnsi="Arial" w:hint="default"/>
      </w:rPr>
    </w:lvl>
    <w:lvl w:ilvl="5" w:tplc="930012EC" w:tentative="1">
      <w:start w:val="1"/>
      <w:numFmt w:val="bullet"/>
      <w:lvlText w:val="•"/>
      <w:lvlJc w:val="left"/>
      <w:pPr>
        <w:tabs>
          <w:tab w:val="num" w:pos="4320"/>
        </w:tabs>
        <w:ind w:left="4320" w:hanging="360"/>
      </w:pPr>
      <w:rPr>
        <w:rFonts w:ascii="Arial" w:hAnsi="Arial" w:hint="default"/>
      </w:rPr>
    </w:lvl>
    <w:lvl w:ilvl="6" w:tplc="34A4F994" w:tentative="1">
      <w:start w:val="1"/>
      <w:numFmt w:val="bullet"/>
      <w:lvlText w:val="•"/>
      <w:lvlJc w:val="left"/>
      <w:pPr>
        <w:tabs>
          <w:tab w:val="num" w:pos="5040"/>
        </w:tabs>
        <w:ind w:left="5040" w:hanging="360"/>
      </w:pPr>
      <w:rPr>
        <w:rFonts w:ascii="Arial" w:hAnsi="Arial" w:hint="default"/>
      </w:rPr>
    </w:lvl>
    <w:lvl w:ilvl="7" w:tplc="4A086982" w:tentative="1">
      <w:start w:val="1"/>
      <w:numFmt w:val="bullet"/>
      <w:lvlText w:val="•"/>
      <w:lvlJc w:val="left"/>
      <w:pPr>
        <w:tabs>
          <w:tab w:val="num" w:pos="5760"/>
        </w:tabs>
        <w:ind w:left="5760" w:hanging="360"/>
      </w:pPr>
      <w:rPr>
        <w:rFonts w:ascii="Arial" w:hAnsi="Arial" w:hint="default"/>
      </w:rPr>
    </w:lvl>
    <w:lvl w:ilvl="8" w:tplc="40905252" w:tentative="1">
      <w:start w:val="1"/>
      <w:numFmt w:val="bullet"/>
      <w:lvlText w:val="•"/>
      <w:lvlJc w:val="left"/>
      <w:pPr>
        <w:tabs>
          <w:tab w:val="num" w:pos="6480"/>
        </w:tabs>
        <w:ind w:left="6480" w:hanging="360"/>
      </w:pPr>
      <w:rPr>
        <w:rFonts w:ascii="Arial" w:hAnsi="Arial" w:hint="default"/>
      </w:rPr>
    </w:lvl>
  </w:abstractNum>
  <w:abstractNum w:abstractNumId="8">
    <w:nsid w:val="54D82F9B"/>
    <w:multiLevelType w:val="hybridMultilevel"/>
    <w:tmpl w:val="0A8AC7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B760262"/>
    <w:multiLevelType w:val="hybridMultilevel"/>
    <w:tmpl w:val="3DC2ADFA"/>
    <w:lvl w:ilvl="0" w:tplc="DFCC0F30">
      <w:start w:val="1"/>
      <w:numFmt w:val="bullet"/>
      <w:lvlText w:val="•"/>
      <w:lvlJc w:val="left"/>
      <w:pPr>
        <w:tabs>
          <w:tab w:val="num" w:pos="720"/>
        </w:tabs>
        <w:ind w:left="720" w:hanging="360"/>
      </w:pPr>
      <w:rPr>
        <w:rFonts w:ascii="Arial" w:hAnsi="Arial" w:hint="default"/>
      </w:rPr>
    </w:lvl>
    <w:lvl w:ilvl="1" w:tplc="1C66F796">
      <w:start w:val="1"/>
      <w:numFmt w:val="bullet"/>
      <w:lvlText w:val="•"/>
      <w:lvlJc w:val="left"/>
      <w:pPr>
        <w:tabs>
          <w:tab w:val="num" w:pos="1440"/>
        </w:tabs>
        <w:ind w:left="1440" w:hanging="360"/>
      </w:pPr>
      <w:rPr>
        <w:rFonts w:ascii="Arial" w:hAnsi="Arial" w:hint="default"/>
      </w:rPr>
    </w:lvl>
    <w:lvl w:ilvl="2" w:tplc="B888D6AC">
      <w:start w:val="1"/>
      <w:numFmt w:val="bullet"/>
      <w:lvlText w:val="•"/>
      <w:lvlJc w:val="left"/>
      <w:pPr>
        <w:tabs>
          <w:tab w:val="num" w:pos="2160"/>
        </w:tabs>
        <w:ind w:left="2160" w:hanging="360"/>
      </w:pPr>
      <w:rPr>
        <w:rFonts w:ascii="Arial" w:hAnsi="Arial" w:hint="default"/>
      </w:rPr>
    </w:lvl>
    <w:lvl w:ilvl="3" w:tplc="3C46A04E">
      <w:start w:val="1"/>
      <w:numFmt w:val="bullet"/>
      <w:lvlText w:val="•"/>
      <w:lvlJc w:val="left"/>
      <w:pPr>
        <w:tabs>
          <w:tab w:val="num" w:pos="2880"/>
        </w:tabs>
        <w:ind w:left="2880" w:hanging="360"/>
      </w:pPr>
      <w:rPr>
        <w:rFonts w:ascii="Arial" w:hAnsi="Arial" w:hint="default"/>
      </w:rPr>
    </w:lvl>
    <w:lvl w:ilvl="4" w:tplc="77E4C312" w:tentative="1">
      <w:start w:val="1"/>
      <w:numFmt w:val="bullet"/>
      <w:lvlText w:val="•"/>
      <w:lvlJc w:val="left"/>
      <w:pPr>
        <w:tabs>
          <w:tab w:val="num" w:pos="3600"/>
        </w:tabs>
        <w:ind w:left="3600" w:hanging="360"/>
      </w:pPr>
      <w:rPr>
        <w:rFonts w:ascii="Arial" w:hAnsi="Arial" w:hint="default"/>
      </w:rPr>
    </w:lvl>
    <w:lvl w:ilvl="5" w:tplc="2F2290E0" w:tentative="1">
      <w:start w:val="1"/>
      <w:numFmt w:val="bullet"/>
      <w:lvlText w:val="•"/>
      <w:lvlJc w:val="left"/>
      <w:pPr>
        <w:tabs>
          <w:tab w:val="num" w:pos="4320"/>
        </w:tabs>
        <w:ind w:left="4320" w:hanging="360"/>
      </w:pPr>
      <w:rPr>
        <w:rFonts w:ascii="Arial" w:hAnsi="Arial" w:hint="default"/>
      </w:rPr>
    </w:lvl>
    <w:lvl w:ilvl="6" w:tplc="76BEE782" w:tentative="1">
      <w:start w:val="1"/>
      <w:numFmt w:val="bullet"/>
      <w:lvlText w:val="•"/>
      <w:lvlJc w:val="left"/>
      <w:pPr>
        <w:tabs>
          <w:tab w:val="num" w:pos="5040"/>
        </w:tabs>
        <w:ind w:left="5040" w:hanging="360"/>
      </w:pPr>
      <w:rPr>
        <w:rFonts w:ascii="Arial" w:hAnsi="Arial" w:hint="default"/>
      </w:rPr>
    </w:lvl>
    <w:lvl w:ilvl="7" w:tplc="E2BA8EBE" w:tentative="1">
      <w:start w:val="1"/>
      <w:numFmt w:val="bullet"/>
      <w:lvlText w:val="•"/>
      <w:lvlJc w:val="left"/>
      <w:pPr>
        <w:tabs>
          <w:tab w:val="num" w:pos="5760"/>
        </w:tabs>
        <w:ind w:left="5760" w:hanging="360"/>
      </w:pPr>
      <w:rPr>
        <w:rFonts w:ascii="Arial" w:hAnsi="Arial" w:hint="default"/>
      </w:rPr>
    </w:lvl>
    <w:lvl w:ilvl="8" w:tplc="B0EE478C" w:tentative="1">
      <w:start w:val="1"/>
      <w:numFmt w:val="bullet"/>
      <w:lvlText w:val="•"/>
      <w:lvlJc w:val="left"/>
      <w:pPr>
        <w:tabs>
          <w:tab w:val="num" w:pos="6480"/>
        </w:tabs>
        <w:ind w:left="6480" w:hanging="360"/>
      </w:pPr>
      <w:rPr>
        <w:rFonts w:ascii="Arial" w:hAnsi="Arial" w:hint="default"/>
      </w:rPr>
    </w:lvl>
  </w:abstractNum>
  <w:abstractNum w:abstractNumId="10">
    <w:nsid w:val="64DD44AF"/>
    <w:multiLevelType w:val="hybridMultilevel"/>
    <w:tmpl w:val="77B86810"/>
    <w:lvl w:ilvl="0" w:tplc="AD422964">
      <w:start w:val="1"/>
      <w:numFmt w:val="bullet"/>
      <w:lvlText w:val="•"/>
      <w:lvlJc w:val="left"/>
      <w:pPr>
        <w:tabs>
          <w:tab w:val="num" w:pos="720"/>
        </w:tabs>
        <w:ind w:left="720" w:hanging="360"/>
      </w:pPr>
      <w:rPr>
        <w:rFonts w:ascii="Arial" w:hAnsi="Arial" w:hint="default"/>
      </w:rPr>
    </w:lvl>
    <w:lvl w:ilvl="1" w:tplc="2A623670">
      <w:start w:val="28"/>
      <w:numFmt w:val="bullet"/>
      <w:lvlText w:val="•"/>
      <w:lvlJc w:val="left"/>
      <w:pPr>
        <w:tabs>
          <w:tab w:val="num" w:pos="1440"/>
        </w:tabs>
        <w:ind w:left="1440" w:hanging="360"/>
      </w:pPr>
      <w:rPr>
        <w:rFonts w:ascii="Arial" w:hAnsi="Arial" w:hint="default"/>
      </w:rPr>
    </w:lvl>
    <w:lvl w:ilvl="2" w:tplc="B14057C0">
      <w:start w:val="28"/>
      <w:numFmt w:val="bullet"/>
      <w:lvlText w:val="•"/>
      <w:lvlJc w:val="left"/>
      <w:pPr>
        <w:tabs>
          <w:tab w:val="num" w:pos="2160"/>
        </w:tabs>
        <w:ind w:left="2160" w:hanging="360"/>
      </w:pPr>
      <w:rPr>
        <w:rFonts w:ascii="Arial" w:hAnsi="Arial" w:hint="default"/>
      </w:rPr>
    </w:lvl>
    <w:lvl w:ilvl="3" w:tplc="D80CD486" w:tentative="1">
      <w:start w:val="1"/>
      <w:numFmt w:val="bullet"/>
      <w:lvlText w:val="•"/>
      <w:lvlJc w:val="left"/>
      <w:pPr>
        <w:tabs>
          <w:tab w:val="num" w:pos="2880"/>
        </w:tabs>
        <w:ind w:left="2880" w:hanging="360"/>
      </w:pPr>
      <w:rPr>
        <w:rFonts w:ascii="Arial" w:hAnsi="Arial" w:hint="default"/>
      </w:rPr>
    </w:lvl>
    <w:lvl w:ilvl="4" w:tplc="9446CFCA" w:tentative="1">
      <w:start w:val="1"/>
      <w:numFmt w:val="bullet"/>
      <w:lvlText w:val="•"/>
      <w:lvlJc w:val="left"/>
      <w:pPr>
        <w:tabs>
          <w:tab w:val="num" w:pos="3600"/>
        </w:tabs>
        <w:ind w:left="3600" w:hanging="360"/>
      </w:pPr>
      <w:rPr>
        <w:rFonts w:ascii="Arial" w:hAnsi="Arial" w:hint="default"/>
      </w:rPr>
    </w:lvl>
    <w:lvl w:ilvl="5" w:tplc="19D0B088" w:tentative="1">
      <w:start w:val="1"/>
      <w:numFmt w:val="bullet"/>
      <w:lvlText w:val="•"/>
      <w:lvlJc w:val="left"/>
      <w:pPr>
        <w:tabs>
          <w:tab w:val="num" w:pos="4320"/>
        </w:tabs>
        <w:ind w:left="4320" w:hanging="360"/>
      </w:pPr>
      <w:rPr>
        <w:rFonts w:ascii="Arial" w:hAnsi="Arial" w:hint="default"/>
      </w:rPr>
    </w:lvl>
    <w:lvl w:ilvl="6" w:tplc="C7BE7486" w:tentative="1">
      <w:start w:val="1"/>
      <w:numFmt w:val="bullet"/>
      <w:lvlText w:val="•"/>
      <w:lvlJc w:val="left"/>
      <w:pPr>
        <w:tabs>
          <w:tab w:val="num" w:pos="5040"/>
        </w:tabs>
        <w:ind w:left="5040" w:hanging="360"/>
      </w:pPr>
      <w:rPr>
        <w:rFonts w:ascii="Arial" w:hAnsi="Arial" w:hint="default"/>
      </w:rPr>
    </w:lvl>
    <w:lvl w:ilvl="7" w:tplc="A678BE54" w:tentative="1">
      <w:start w:val="1"/>
      <w:numFmt w:val="bullet"/>
      <w:lvlText w:val="•"/>
      <w:lvlJc w:val="left"/>
      <w:pPr>
        <w:tabs>
          <w:tab w:val="num" w:pos="5760"/>
        </w:tabs>
        <w:ind w:left="5760" w:hanging="360"/>
      </w:pPr>
      <w:rPr>
        <w:rFonts w:ascii="Arial" w:hAnsi="Arial" w:hint="default"/>
      </w:rPr>
    </w:lvl>
    <w:lvl w:ilvl="8" w:tplc="23E0C018" w:tentative="1">
      <w:start w:val="1"/>
      <w:numFmt w:val="bullet"/>
      <w:lvlText w:val="•"/>
      <w:lvlJc w:val="left"/>
      <w:pPr>
        <w:tabs>
          <w:tab w:val="num" w:pos="6480"/>
        </w:tabs>
        <w:ind w:left="6480" w:hanging="360"/>
      </w:pPr>
      <w:rPr>
        <w:rFonts w:ascii="Arial" w:hAnsi="Arial" w:hint="default"/>
      </w:rPr>
    </w:lvl>
  </w:abstractNum>
  <w:abstractNum w:abstractNumId="11">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nsid w:val="716E4CD2"/>
    <w:multiLevelType w:val="hybridMultilevel"/>
    <w:tmpl w:val="B9A45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10"/>
  </w:num>
  <w:num w:numId="5">
    <w:abstractNumId w:val="6"/>
  </w:num>
  <w:num w:numId="6">
    <w:abstractNumId w:val="3"/>
  </w:num>
  <w:num w:numId="7">
    <w:abstractNumId w:val="0"/>
  </w:num>
  <w:num w:numId="8">
    <w:abstractNumId w:val="9"/>
  </w:num>
  <w:num w:numId="9">
    <w:abstractNumId w:val="8"/>
  </w:num>
  <w:num w:numId="10">
    <w:abstractNumId w:val="2"/>
  </w:num>
  <w:num w:numId="11">
    <w:abstractNumId w:val="7"/>
  </w:num>
  <w:num w:numId="12">
    <w:abstractNumId w:val="4"/>
  </w:num>
  <w:num w:numId="13">
    <w:abstractNumId w:val="1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proofState w:spelling="dirty" w:grammar="clean"/>
  <w:linkStyles/>
  <w:stylePaneFormatFilter w:val="3F01"/>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DFF"/>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7E5"/>
    <w:rsid w:val="00077898"/>
    <w:rsid w:val="000778E0"/>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3A9"/>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504"/>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568D"/>
    <w:rsid w:val="0013598B"/>
    <w:rsid w:val="00135B09"/>
    <w:rsid w:val="00136167"/>
    <w:rsid w:val="001366B0"/>
    <w:rsid w:val="00136CBF"/>
    <w:rsid w:val="00136F57"/>
    <w:rsid w:val="001372E1"/>
    <w:rsid w:val="001373D9"/>
    <w:rsid w:val="00137807"/>
    <w:rsid w:val="00137C84"/>
    <w:rsid w:val="00137D78"/>
    <w:rsid w:val="00140140"/>
    <w:rsid w:val="00140B34"/>
    <w:rsid w:val="00141644"/>
    <w:rsid w:val="00141B12"/>
    <w:rsid w:val="00141B7B"/>
    <w:rsid w:val="00141BAC"/>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68A"/>
    <w:rsid w:val="00161883"/>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5F6"/>
    <w:rsid w:val="0027465C"/>
    <w:rsid w:val="002746BD"/>
    <w:rsid w:val="00274874"/>
    <w:rsid w:val="00274AC1"/>
    <w:rsid w:val="00275AC6"/>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4F70"/>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DDC"/>
    <w:rsid w:val="002D5EED"/>
    <w:rsid w:val="002D5FB9"/>
    <w:rsid w:val="002D6230"/>
    <w:rsid w:val="002D6310"/>
    <w:rsid w:val="002D650C"/>
    <w:rsid w:val="002D6962"/>
    <w:rsid w:val="002D701B"/>
    <w:rsid w:val="002D717F"/>
    <w:rsid w:val="002D7417"/>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29F"/>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2FCC"/>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0ED4"/>
    <w:rsid w:val="00421132"/>
    <w:rsid w:val="00421290"/>
    <w:rsid w:val="004213ED"/>
    <w:rsid w:val="00421845"/>
    <w:rsid w:val="004218CE"/>
    <w:rsid w:val="00421B79"/>
    <w:rsid w:val="004220D1"/>
    <w:rsid w:val="0042232E"/>
    <w:rsid w:val="004224A8"/>
    <w:rsid w:val="00422E0A"/>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0FF3"/>
    <w:rsid w:val="00541403"/>
    <w:rsid w:val="0054246B"/>
    <w:rsid w:val="005424D2"/>
    <w:rsid w:val="005442D9"/>
    <w:rsid w:val="00544349"/>
    <w:rsid w:val="00544566"/>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2D9"/>
    <w:rsid w:val="005554FF"/>
    <w:rsid w:val="00555C78"/>
    <w:rsid w:val="005564E0"/>
    <w:rsid w:val="0055690B"/>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3EB"/>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0D3"/>
    <w:rsid w:val="005A1296"/>
    <w:rsid w:val="005A138C"/>
    <w:rsid w:val="005A16D7"/>
    <w:rsid w:val="005A1D91"/>
    <w:rsid w:val="005A27C0"/>
    <w:rsid w:val="005A2E71"/>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562"/>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906"/>
    <w:rsid w:val="005F3BA1"/>
    <w:rsid w:val="005F3EFD"/>
    <w:rsid w:val="005F4595"/>
    <w:rsid w:val="005F4827"/>
    <w:rsid w:val="005F4BFF"/>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717"/>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5BB"/>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1F2"/>
    <w:rsid w:val="00636652"/>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0FEE"/>
    <w:rsid w:val="00681C67"/>
    <w:rsid w:val="00681DFF"/>
    <w:rsid w:val="006826FC"/>
    <w:rsid w:val="0068272C"/>
    <w:rsid w:val="00682871"/>
    <w:rsid w:val="006828EC"/>
    <w:rsid w:val="00682E8A"/>
    <w:rsid w:val="00683015"/>
    <w:rsid w:val="00683C73"/>
    <w:rsid w:val="006840BB"/>
    <w:rsid w:val="006842EC"/>
    <w:rsid w:val="006844CD"/>
    <w:rsid w:val="00684D22"/>
    <w:rsid w:val="006853C5"/>
    <w:rsid w:val="00685557"/>
    <w:rsid w:val="00686365"/>
    <w:rsid w:val="0068651A"/>
    <w:rsid w:val="00686A14"/>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5E"/>
    <w:rsid w:val="006C7A07"/>
    <w:rsid w:val="006C7DBA"/>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B0B"/>
    <w:rsid w:val="006E0FDA"/>
    <w:rsid w:val="006E13D1"/>
    <w:rsid w:val="006E1952"/>
    <w:rsid w:val="006E256B"/>
    <w:rsid w:val="006E2809"/>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4A3"/>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1260"/>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1DC"/>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BAE"/>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1F23"/>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3D6"/>
    <w:rsid w:val="008D4565"/>
    <w:rsid w:val="008D4EC0"/>
    <w:rsid w:val="008D4FB9"/>
    <w:rsid w:val="008D5331"/>
    <w:rsid w:val="008D5A37"/>
    <w:rsid w:val="008D6686"/>
    <w:rsid w:val="008D66DD"/>
    <w:rsid w:val="008D6769"/>
    <w:rsid w:val="008D6E22"/>
    <w:rsid w:val="008D6E96"/>
    <w:rsid w:val="008D702D"/>
    <w:rsid w:val="008D7472"/>
    <w:rsid w:val="008D74C6"/>
    <w:rsid w:val="008D761E"/>
    <w:rsid w:val="008D766F"/>
    <w:rsid w:val="008D7899"/>
    <w:rsid w:val="008D7C45"/>
    <w:rsid w:val="008E041E"/>
    <w:rsid w:val="008E0F52"/>
    <w:rsid w:val="008E135B"/>
    <w:rsid w:val="008E14BD"/>
    <w:rsid w:val="008E16E7"/>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672"/>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2C"/>
    <w:rsid w:val="00926E58"/>
    <w:rsid w:val="00927440"/>
    <w:rsid w:val="00927523"/>
    <w:rsid w:val="00927A74"/>
    <w:rsid w:val="009300C9"/>
    <w:rsid w:val="00931134"/>
    <w:rsid w:val="009318BA"/>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070"/>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A29"/>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04"/>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5FC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AE8"/>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292"/>
    <w:rsid w:val="00A86633"/>
    <w:rsid w:val="00A86D3F"/>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55E"/>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7F2"/>
    <w:rsid w:val="00AA29E7"/>
    <w:rsid w:val="00AA2FB5"/>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17D"/>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229F"/>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07AFB"/>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3F5"/>
    <w:rsid w:val="00C1697B"/>
    <w:rsid w:val="00C16F8E"/>
    <w:rsid w:val="00C1704C"/>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6AA1"/>
    <w:rsid w:val="00C47732"/>
    <w:rsid w:val="00C47A87"/>
    <w:rsid w:val="00C500FF"/>
    <w:rsid w:val="00C5092C"/>
    <w:rsid w:val="00C50A24"/>
    <w:rsid w:val="00C50B1E"/>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57FBE"/>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C9D"/>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20"/>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BB"/>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219D"/>
    <w:rsid w:val="00D32E50"/>
    <w:rsid w:val="00D32EDB"/>
    <w:rsid w:val="00D33189"/>
    <w:rsid w:val="00D3362D"/>
    <w:rsid w:val="00D33D98"/>
    <w:rsid w:val="00D33F1D"/>
    <w:rsid w:val="00D33F7C"/>
    <w:rsid w:val="00D349CF"/>
    <w:rsid w:val="00D34B5B"/>
    <w:rsid w:val="00D35B69"/>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4F5"/>
    <w:rsid w:val="00D64617"/>
    <w:rsid w:val="00D64E5E"/>
    <w:rsid w:val="00D65BA8"/>
    <w:rsid w:val="00D65D4C"/>
    <w:rsid w:val="00D6605C"/>
    <w:rsid w:val="00D6659A"/>
    <w:rsid w:val="00D666F2"/>
    <w:rsid w:val="00D66C80"/>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0D48"/>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4CA"/>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5A51"/>
    <w:rsid w:val="00DB604C"/>
    <w:rsid w:val="00DB64DA"/>
    <w:rsid w:val="00DB6712"/>
    <w:rsid w:val="00DB69C7"/>
    <w:rsid w:val="00DB6B89"/>
    <w:rsid w:val="00DB6BAE"/>
    <w:rsid w:val="00DB71E9"/>
    <w:rsid w:val="00DB77EB"/>
    <w:rsid w:val="00DB77EE"/>
    <w:rsid w:val="00DC00BD"/>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14B"/>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F3"/>
    <w:rsid w:val="00DF574A"/>
    <w:rsid w:val="00DF63EF"/>
    <w:rsid w:val="00DF6962"/>
    <w:rsid w:val="00DF70DF"/>
    <w:rsid w:val="00DF7649"/>
    <w:rsid w:val="00DF76D5"/>
    <w:rsid w:val="00DF782F"/>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B1"/>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45C"/>
    <w:rsid w:val="00E578F6"/>
    <w:rsid w:val="00E57C1A"/>
    <w:rsid w:val="00E605B0"/>
    <w:rsid w:val="00E6065E"/>
    <w:rsid w:val="00E60B6E"/>
    <w:rsid w:val="00E60EE5"/>
    <w:rsid w:val="00E60FD6"/>
    <w:rsid w:val="00E61240"/>
    <w:rsid w:val="00E612E5"/>
    <w:rsid w:val="00E615BA"/>
    <w:rsid w:val="00E622B1"/>
    <w:rsid w:val="00E633A6"/>
    <w:rsid w:val="00E636C0"/>
    <w:rsid w:val="00E63A58"/>
    <w:rsid w:val="00E64381"/>
    <w:rsid w:val="00E64F80"/>
    <w:rsid w:val="00E65222"/>
    <w:rsid w:val="00E65995"/>
    <w:rsid w:val="00E65C1A"/>
    <w:rsid w:val="00E65F33"/>
    <w:rsid w:val="00E66160"/>
    <w:rsid w:val="00E66BB3"/>
    <w:rsid w:val="00E67F60"/>
    <w:rsid w:val="00E67FFA"/>
    <w:rsid w:val="00E70787"/>
    <w:rsid w:val="00E71920"/>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3D1"/>
    <w:rsid w:val="00E81668"/>
    <w:rsid w:val="00E817BB"/>
    <w:rsid w:val="00E8236D"/>
    <w:rsid w:val="00E82C5F"/>
    <w:rsid w:val="00E83D36"/>
    <w:rsid w:val="00E83D41"/>
    <w:rsid w:val="00E83F53"/>
    <w:rsid w:val="00E840B2"/>
    <w:rsid w:val="00E85201"/>
    <w:rsid w:val="00E85307"/>
    <w:rsid w:val="00E85C2C"/>
    <w:rsid w:val="00E85D04"/>
    <w:rsid w:val="00E861C8"/>
    <w:rsid w:val="00E8659C"/>
    <w:rsid w:val="00E87572"/>
    <w:rsid w:val="00E9088E"/>
    <w:rsid w:val="00E91367"/>
    <w:rsid w:val="00E9244C"/>
    <w:rsid w:val="00E92758"/>
    <w:rsid w:val="00E92BDC"/>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745"/>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474D"/>
    <w:rsid w:val="00EC505F"/>
    <w:rsid w:val="00EC5158"/>
    <w:rsid w:val="00EC52EB"/>
    <w:rsid w:val="00EC5648"/>
    <w:rsid w:val="00EC5F70"/>
    <w:rsid w:val="00EC5FB4"/>
    <w:rsid w:val="00EC64DF"/>
    <w:rsid w:val="00EC6839"/>
    <w:rsid w:val="00EC6B04"/>
    <w:rsid w:val="00EC78A1"/>
    <w:rsid w:val="00EC7F2E"/>
    <w:rsid w:val="00ED012F"/>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EC2"/>
    <w:rsid w:val="00EF3325"/>
    <w:rsid w:val="00EF3390"/>
    <w:rsid w:val="00EF3499"/>
    <w:rsid w:val="00EF47C7"/>
    <w:rsid w:val="00EF4858"/>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E7EDB"/>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BAE"/>
    <w:pPr>
      <w:spacing w:after="200" w:line="276"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23BAE"/>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823BA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列出段落,¥¡¡¡¡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rPr>
      <w:lang w:eastAsia="en-US"/>
    </w:rPr>
  </w:style>
  <w:style w:type="table" w:styleId="TableGrid">
    <w:name w:val="Table Grid"/>
    <w:basedOn w:val="TableNormal"/>
    <w:uiPriority w:val="39"/>
    <w:rsid w:val="00D37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列出段落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0429776">
      <w:bodyDiv w:val="1"/>
      <w:marLeft w:val="0"/>
      <w:marRight w:val="0"/>
      <w:marTop w:val="0"/>
      <w:marBottom w:val="0"/>
      <w:divBdr>
        <w:top w:val="none" w:sz="0" w:space="0" w:color="auto"/>
        <w:left w:val="none" w:sz="0" w:space="0" w:color="auto"/>
        <w:bottom w:val="none" w:sz="0" w:space="0" w:color="auto"/>
        <w:right w:val="none" w:sz="0" w:space="0" w:color="auto"/>
      </w:divBdr>
    </w:div>
    <w:div w:id="604650091">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89796242">
      <w:bodyDiv w:val="1"/>
      <w:marLeft w:val="0"/>
      <w:marRight w:val="0"/>
      <w:marTop w:val="0"/>
      <w:marBottom w:val="0"/>
      <w:divBdr>
        <w:top w:val="none" w:sz="0" w:space="0" w:color="auto"/>
        <w:left w:val="none" w:sz="0" w:space="0" w:color="auto"/>
        <w:bottom w:val="none" w:sz="0" w:space="0" w:color="auto"/>
        <w:right w:val="none" w:sz="0" w:space="0" w:color="auto"/>
      </w:divBdr>
      <w:divsChild>
        <w:div w:id="303968968">
          <w:marLeft w:val="360"/>
          <w:marRight w:val="0"/>
          <w:marTop w:val="200"/>
          <w:marBottom w:val="0"/>
          <w:divBdr>
            <w:top w:val="none" w:sz="0" w:space="0" w:color="auto"/>
            <w:left w:val="none" w:sz="0" w:space="0" w:color="auto"/>
            <w:bottom w:val="none" w:sz="0" w:space="0" w:color="auto"/>
            <w:right w:val="none" w:sz="0" w:space="0" w:color="auto"/>
          </w:divBdr>
        </w:div>
        <w:div w:id="1489201264">
          <w:marLeft w:val="1080"/>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84835266">
      <w:bodyDiv w:val="1"/>
      <w:marLeft w:val="0"/>
      <w:marRight w:val="0"/>
      <w:marTop w:val="0"/>
      <w:marBottom w:val="0"/>
      <w:divBdr>
        <w:top w:val="none" w:sz="0" w:space="0" w:color="auto"/>
        <w:left w:val="none" w:sz="0" w:space="0" w:color="auto"/>
        <w:bottom w:val="none" w:sz="0" w:space="0" w:color="auto"/>
        <w:right w:val="none" w:sz="0" w:space="0" w:color="auto"/>
      </w:divBdr>
      <w:divsChild>
        <w:div w:id="60829614">
          <w:marLeft w:val="446"/>
          <w:marRight w:val="0"/>
          <w:marTop w:val="0"/>
          <w:marBottom w:val="0"/>
          <w:divBdr>
            <w:top w:val="none" w:sz="0" w:space="0" w:color="auto"/>
            <w:left w:val="none" w:sz="0" w:space="0" w:color="auto"/>
            <w:bottom w:val="none" w:sz="0" w:space="0" w:color="auto"/>
            <w:right w:val="none" w:sz="0" w:space="0" w:color="auto"/>
          </w:divBdr>
        </w:div>
        <w:div w:id="2029520922">
          <w:marLeft w:val="446"/>
          <w:marRight w:val="0"/>
          <w:marTop w:val="0"/>
          <w:marBottom w:val="0"/>
          <w:divBdr>
            <w:top w:val="none" w:sz="0" w:space="0" w:color="auto"/>
            <w:left w:val="none" w:sz="0" w:space="0" w:color="auto"/>
            <w:bottom w:val="none" w:sz="0" w:space="0" w:color="auto"/>
            <w:right w:val="none" w:sz="0" w:space="0" w:color="auto"/>
          </w:divBdr>
        </w:div>
        <w:div w:id="139461324">
          <w:marLeft w:val="446"/>
          <w:marRight w:val="0"/>
          <w:marTop w:val="0"/>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78684369">
      <w:bodyDiv w:val="1"/>
      <w:marLeft w:val="0"/>
      <w:marRight w:val="0"/>
      <w:marTop w:val="0"/>
      <w:marBottom w:val="0"/>
      <w:divBdr>
        <w:top w:val="none" w:sz="0" w:space="0" w:color="auto"/>
        <w:left w:val="none" w:sz="0" w:space="0" w:color="auto"/>
        <w:bottom w:val="none" w:sz="0" w:space="0" w:color="auto"/>
        <w:right w:val="none" w:sz="0" w:space="0" w:color="auto"/>
      </w:divBdr>
      <w:divsChild>
        <w:div w:id="735518230">
          <w:marLeft w:val="360"/>
          <w:marRight w:val="0"/>
          <w:marTop w:val="200"/>
          <w:marBottom w:val="0"/>
          <w:divBdr>
            <w:top w:val="none" w:sz="0" w:space="0" w:color="auto"/>
            <w:left w:val="none" w:sz="0" w:space="0" w:color="auto"/>
            <w:bottom w:val="none" w:sz="0" w:space="0" w:color="auto"/>
            <w:right w:val="none" w:sz="0" w:space="0" w:color="auto"/>
          </w:divBdr>
        </w:div>
        <w:div w:id="619532751">
          <w:marLeft w:val="1080"/>
          <w:marRight w:val="0"/>
          <w:marTop w:val="100"/>
          <w:marBottom w:val="0"/>
          <w:divBdr>
            <w:top w:val="none" w:sz="0" w:space="0" w:color="auto"/>
            <w:left w:val="none" w:sz="0" w:space="0" w:color="auto"/>
            <w:bottom w:val="none" w:sz="0" w:space="0" w:color="auto"/>
            <w:right w:val="none" w:sz="0" w:space="0" w:color="auto"/>
          </w:divBdr>
        </w:div>
        <w:div w:id="1749686673">
          <w:marLeft w:val="1080"/>
          <w:marRight w:val="0"/>
          <w:marTop w:val="100"/>
          <w:marBottom w:val="0"/>
          <w:divBdr>
            <w:top w:val="none" w:sz="0" w:space="0" w:color="auto"/>
            <w:left w:val="none" w:sz="0" w:space="0" w:color="auto"/>
            <w:bottom w:val="none" w:sz="0" w:space="0" w:color="auto"/>
            <w:right w:val="none" w:sz="0" w:space="0" w:color="auto"/>
          </w:divBdr>
        </w:div>
        <w:div w:id="1132867087">
          <w:marLeft w:val="1080"/>
          <w:marRight w:val="0"/>
          <w:marTop w:val="100"/>
          <w:marBottom w:val="0"/>
          <w:divBdr>
            <w:top w:val="none" w:sz="0" w:space="0" w:color="auto"/>
            <w:left w:val="none" w:sz="0" w:space="0" w:color="auto"/>
            <w:bottom w:val="none" w:sz="0" w:space="0" w:color="auto"/>
            <w:right w:val="none" w:sz="0" w:space="0" w:color="auto"/>
          </w:divBdr>
        </w:div>
        <w:div w:id="1508135122">
          <w:marLeft w:val="360"/>
          <w:marRight w:val="0"/>
          <w:marTop w:val="200"/>
          <w:marBottom w:val="0"/>
          <w:divBdr>
            <w:top w:val="none" w:sz="0" w:space="0" w:color="auto"/>
            <w:left w:val="none" w:sz="0" w:space="0" w:color="auto"/>
            <w:bottom w:val="none" w:sz="0" w:space="0" w:color="auto"/>
            <w:right w:val="none" w:sz="0" w:space="0" w:color="auto"/>
          </w:divBdr>
        </w:div>
        <w:div w:id="2118021527">
          <w:marLeft w:val="1080"/>
          <w:marRight w:val="0"/>
          <w:marTop w:val="100"/>
          <w:marBottom w:val="0"/>
          <w:divBdr>
            <w:top w:val="none" w:sz="0" w:space="0" w:color="auto"/>
            <w:left w:val="none" w:sz="0" w:space="0" w:color="auto"/>
            <w:bottom w:val="none" w:sz="0" w:space="0" w:color="auto"/>
            <w:right w:val="none" w:sz="0" w:space="0" w:color="auto"/>
          </w:divBdr>
        </w:div>
        <w:div w:id="283317906">
          <w:marLeft w:val="1080"/>
          <w:marRight w:val="0"/>
          <w:marTop w:val="100"/>
          <w:marBottom w:val="0"/>
          <w:divBdr>
            <w:top w:val="none" w:sz="0" w:space="0" w:color="auto"/>
            <w:left w:val="none" w:sz="0" w:space="0" w:color="auto"/>
            <w:bottom w:val="none" w:sz="0" w:space="0" w:color="auto"/>
            <w:right w:val="none" w:sz="0" w:space="0" w:color="auto"/>
          </w:divBdr>
        </w:div>
        <w:div w:id="898442377">
          <w:marLeft w:val="1080"/>
          <w:marRight w:val="0"/>
          <w:marTop w:val="100"/>
          <w:marBottom w:val="0"/>
          <w:divBdr>
            <w:top w:val="none" w:sz="0" w:space="0" w:color="auto"/>
            <w:left w:val="none" w:sz="0" w:space="0" w:color="auto"/>
            <w:bottom w:val="none" w:sz="0" w:space="0" w:color="auto"/>
            <w:right w:val="none" w:sz="0" w:space="0" w:color="auto"/>
          </w:divBdr>
        </w:div>
        <w:div w:id="368989824">
          <w:marLeft w:val="1080"/>
          <w:marRight w:val="0"/>
          <w:marTop w:val="100"/>
          <w:marBottom w:val="0"/>
          <w:divBdr>
            <w:top w:val="none" w:sz="0" w:space="0" w:color="auto"/>
            <w:left w:val="none" w:sz="0" w:space="0" w:color="auto"/>
            <w:bottom w:val="none" w:sz="0" w:space="0" w:color="auto"/>
            <w:right w:val="none" w:sz="0" w:space="0" w:color="auto"/>
          </w:divBdr>
        </w:div>
        <w:div w:id="1105072374">
          <w:marLeft w:val="1800"/>
          <w:marRight w:val="0"/>
          <w:marTop w:val="10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437993">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1287347">
      <w:bodyDiv w:val="1"/>
      <w:marLeft w:val="0"/>
      <w:marRight w:val="0"/>
      <w:marTop w:val="0"/>
      <w:marBottom w:val="0"/>
      <w:divBdr>
        <w:top w:val="none" w:sz="0" w:space="0" w:color="auto"/>
        <w:left w:val="none" w:sz="0" w:space="0" w:color="auto"/>
        <w:bottom w:val="none" w:sz="0" w:space="0" w:color="auto"/>
        <w:right w:val="none" w:sz="0" w:space="0" w:color="auto"/>
      </w:divBdr>
      <w:divsChild>
        <w:div w:id="1230463742">
          <w:marLeft w:val="360"/>
          <w:marRight w:val="0"/>
          <w:marTop w:val="200"/>
          <w:marBottom w:val="0"/>
          <w:divBdr>
            <w:top w:val="none" w:sz="0" w:space="0" w:color="auto"/>
            <w:left w:val="none" w:sz="0" w:space="0" w:color="auto"/>
            <w:bottom w:val="none" w:sz="0" w:space="0" w:color="auto"/>
            <w:right w:val="none" w:sz="0" w:space="0" w:color="auto"/>
          </w:divBdr>
        </w:div>
        <w:div w:id="371922133">
          <w:marLeft w:val="1080"/>
          <w:marRight w:val="0"/>
          <w:marTop w:val="100"/>
          <w:marBottom w:val="0"/>
          <w:divBdr>
            <w:top w:val="none" w:sz="0" w:space="0" w:color="auto"/>
            <w:left w:val="none" w:sz="0" w:space="0" w:color="auto"/>
            <w:bottom w:val="none" w:sz="0" w:space="0" w:color="auto"/>
            <w:right w:val="none" w:sz="0" w:space="0" w:color="auto"/>
          </w:divBdr>
        </w:div>
        <w:div w:id="637346038">
          <w:marLeft w:val="1800"/>
          <w:marRight w:val="0"/>
          <w:marTop w:val="100"/>
          <w:marBottom w:val="0"/>
          <w:divBdr>
            <w:top w:val="none" w:sz="0" w:space="0" w:color="auto"/>
            <w:left w:val="none" w:sz="0" w:space="0" w:color="auto"/>
            <w:bottom w:val="none" w:sz="0" w:space="0" w:color="auto"/>
            <w:right w:val="none" w:sz="0" w:space="0" w:color="auto"/>
          </w:divBdr>
        </w:div>
        <w:div w:id="1630818375">
          <w:marLeft w:val="360"/>
          <w:marRight w:val="0"/>
          <w:marTop w:val="200"/>
          <w:marBottom w:val="0"/>
          <w:divBdr>
            <w:top w:val="none" w:sz="0" w:space="0" w:color="auto"/>
            <w:left w:val="none" w:sz="0" w:space="0" w:color="auto"/>
            <w:bottom w:val="none" w:sz="0" w:space="0" w:color="auto"/>
            <w:right w:val="none" w:sz="0" w:space="0" w:color="auto"/>
          </w:divBdr>
        </w:div>
        <w:div w:id="1619264886">
          <w:marLeft w:val="1080"/>
          <w:marRight w:val="0"/>
          <w:marTop w:val="100"/>
          <w:marBottom w:val="0"/>
          <w:divBdr>
            <w:top w:val="none" w:sz="0" w:space="0" w:color="auto"/>
            <w:left w:val="none" w:sz="0" w:space="0" w:color="auto"/>
            <w:bottom w:val="none" w:sz="0" w:space="0" w:color="auto"/>
            <w:right w:val="none" w:sz="0" w:space="0" w:color="auto"/>
          </w:divBdr>
        </w:div>
        <w:div w:id="302732286">
          <w:marLeft w:val="1800"/>
          <w:marRight w:val="0"/>
          <w:marTop w:val="100"/>
          <w:marBottom w:val="0"/>
          <w:divBdr>
            <w:top w:val="none" w:sz="0" w:space="0" w:color="auto"/>
            <w:left w:val="none" w:sz="0" w:space="0" w:color="auto"/>
            <w:bottom w:val="none" w:sz="0" w:space="0" w:color="auto"/>
            <w:right w:val="none" w:sz="0" w:space="0" w:color="auto"/>
          </w:divBdr>
        </w:div>
        <w:div w:id="1653758329">
          <w:marLeft w:val="1080"/>
          <w:marRight w:val="0"/>
          <w:marTop w:val="100"/>
          <w:marBottom w:val="0"/>
          <w:divBdr>
            <w:top w:val="none" w:sz="0" w:space="0" w:color="auto"/>
            <w:left w:val="none" w:sz="0" w:space="0" w:color="auto"/>
            <w:bottom w:val="none" w:sz="0" w:space="0" w:color="auto"/>
            <w:right w:val="none" w:sz="0" w:space="0" w:color="auto"/>
          </w:divBdr>
        </w:div>
        <w:div w:id="94373174">
          <w:marLeft w:val="1800"/>
          <w:marRight w:val="0"/>
          <w:marTop w:val="100"/>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7720638">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818E79-1231-493B-A9D7-ADAF85F6D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1396</Words>
  <Characters>7576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2020-02-14T13:35:00Z</dcterms:created>
  <dcterms:modified xsi:type="dcterms:W3CDTF">2020-02-14T13:35:00Z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